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1AF6" w:rsidRPr="001A1AF6" w:rsidRDefault="001A1AF6" w:rsidP="001A1AF6">
      <w:pPr>
        <w:widowControl w:val="0"/>
        <w:spacing w:line="360" w:lineRule="auto"/>
        <w:jc w:val="left"/>
        <w:rPr>
          <w:rFonts w:ascii="黑体" w:eastAsia="黑体" w:hAnsi="华文细黑"/>
          <w:snapToGrid w:val="0"/>
          <w:kern w:val="0"/>
          <w:szCs w:val="21"/>
          <w:lang w:val="en-GB"/>
        </w:rPr>
      </w:pPr>
      <w:r w:rsidRPr="001A1AF6">
        <w:rPr>
          <w:rFonts w:ascii="黑体" w:eastAsia="黑体" w:hAnsi="华文细黑" w:hint="eastAsia"/>
          <w:snapToGrid w:val="0"/>
          <w:kern w:val="0"/>
          <w:szCs w:val="21"/>
          <w:lang w:val="en-GB"/>
        </w:rPr>
        <w:t>附件1</w:t>
      </w:r>
      <w:bookmarkStart w:id="0" w:name="_GoBack"/>
      <w:bookmarkEnd w:id="0"/>
    </w:p>
    <w:p w:rsidR="001A1AF6" w:rsidRPr="001A1AF6" w:rsidRDefault="001A1AF6" w:rsidP="001A1AF6">
      <w:pPr>
        <w:widowControl w:val="0"/>
        <w:spacing w:beforeLines="50" w:before="156" w:line="360" w:lineRule="auto"/>
        <w:jc w:val="center"/>
        <w:rPr>
          <w:rFonts w:ascii="黑体" w:eastAsia="黑体" w:hAnsi="Calibri"/>
          <w:snapToGrid w:val="0"/>
          <w:kern w:val="0"/>
          <w:sz w:val="28"/>
          <w:szCs w:val="21"/>
          <w:lang w:val="en-GB"/>
        </w:rPr>
      </w:pPr>
      <w:r w:rsidRPr="001A1AF6">
        <w:rPr>
          <w:rFonts w:ascii="黑体" w:eastAsia="黑体" w:hAnsi="Calibri" w:hint="eastAsia"/>
          <w:snapToGrid w:val="0"/>
          <w:kern w:val="0"/>
          <w:sz w:val="28"/>
          <w:szCs w:val="21"/>
          <w:lang w:val="en-GB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1A1AF6" w:rsidRPr="001A1AF6" w:rsidTr="00C14672">
        <w:trPr>
          <w:trHeight w:val="605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项目名称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化学品船安全监控系统技术要求</w:t>
            </w:r>
          </w:p>
        </w:tc>
      </w:tr>
      <w:tr w:rsidR="001A1AF6" w:rsidRPr="001A1AF6" w:rsidTr="00C14672">
        <w:trPr>
          <w:trHeight w:val="605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项目名称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/>
                <w:snapToGrid w:val="0"/>
                <w:kern w:val="0"/>
                <w:szCs w:val="21"/>
                <w:lang w:val="en-GB"/>
              </w:rPr>
              <w:t>Technical requirements for safety monitoring system of chemical tanker</w:t>
            </w:r>
          </w:p>
        </w:tc>
      </w:tr>
      <w:tr w:rsidR="001A1AF6" w:rsidRPr="001A1AF6" w:rsidTr="00C14672">
        <w:trPr>
          <w:trHeight w:val="540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制修订</w:t>
            </w:r>
          </w:p>
        </w:tc>
        <w:tc>
          <w:tcPr>
            <w:tcW w:w="2126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宋体" w:hint="eastAsia"/>
                <w:snapToGrid w:val="0"/>
                <w:kern w:val="0"/>
                <w:szCs w:val="21"/>
                <w:lang w:val="en-GB"/>
              </w:rPr>
              <w:t>√制定   □修订</w:t>
            </w:r>
          </w:p>
        </w:tc>
        <w:tc>
          <w:tcPr>
            <w:tcW w:w="1701" w:type="dxa"/>
            <w:gridSpan w:val="3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 xml:space="preserve">   </w:t>
            </w:r>
          </w:p>
        </w:tc>
      </w:tr>
      <w:tr w:rsidR="001A1AF6" w:rsidRPr="001A1AF6" w:rsidTr="00C14672">
        <w:trPr>
          <w:trHeight w:val="540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宋体"/>
                <w:snapToGrid w:val="0"/>
                <w:kern w:val="0"/>
                <w:szCs w:val="21"/>
                <w:lang w:val="en-GB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rPr>
                <w:rFonts w:ascii="宋体" w:hAnsi="宋体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宋体" w:hint="eastAsia"/>
                <w:snapToGrid w:val="0"/>
                <w:kern w:val="0"/>
                <w:szCs w:val="21"/>
                <w:lang w:val="en-GB"/>
              </w:rPr>
              <w:t>□等同采用   □修改采用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宋体" w:hint="eastAsia"/>
                <w:snapToGrid w:val="0"/>
                <w:kern w:val="0"/>
                <w:szCs w:val="21"/>
                <w:lang w:val="en-GB"/>
              </w:rPr>
              <w:t>□非等效采用</w:t>
            </w:r>
          </w:p>
        </w:tc>
      </w:tr>
      <w:tr w:rsidR="001A1AF6" w:rsidRPr="001A1AF6" w:rsidTr="00C14672">
        <w:trPr>
          <w:trHeight w:val="540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rPr>
                <w:rFonts w:ascii="宋体" w:hAnsi="宋体"/>
                <w:snapToGrid w:val="0"/>
                <w:kern w:val="0"/>
                <w:szCs w:val="21"/>
                <w:u w:val="single"/>
                <w:lang w:val="en-GB"/>
              </w:rPr>
            </w:pPr>
            <w:r w:rsidRPr="001A1AF6">
              <w:rPr>
                <w:rFonts w:ascii="宋体" w:hAnsi="宋体" w:hint="eastAsia"/>
                <w:snapToGrid w:val="0"/>
                <w:kern w:val="0"/>
                <w:szCs w:val="21"/>
                <w:lang w:val="en-GB"/>
              </w:rPr>
              <w:t>√12个月   □18个月   □其他</w:t>
            </w:r>
            <w:r w:rsidRPr="001A1AF6">
              <w:rPr>
                <w:rFonts w:ascii="宋体" w:hAnsi="宋体" w:hint="eastAsia"/>
                <w:snapToGrid w:val="0"/>
                <w:kern w:val="0"/>
                <w:szCs w:val="21"/>
                <w:u w:val="single"/>
                <w:lang w:val="en-GB"/>
              </w:rPr>
              <w:t xml:space="preserve">         </w:t>
            </w:r>
          </w:p>
        </w:tc>
      </w:tr>
      <w:tr w:rsidR="001A1AF6" w:rsidRPr="001A1AF6" w:rsidTr="00C14672">
        <w:trPr>
          <w:trHeight w:val="548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中国船舶集团有限公司综合技术经济研究院、武汉船用机械有限责任公司、中国造船工程学会、中国船舶集团有限公司第七一四研究所。</w:t>
            </w:r>
          </w:p>
        </w:tc>
      </w:tr>
      <w:tr w:rsidR="001A1AF6" w:rsidRPr="001A1AF6" w:rsidTr="00C14672">
        <w:trPr>
          <w:trHeight w:val="548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联系人</w:t>
            </w:r>
          </w:p>
        </w:tc>
        <w:tc>
          <w:tcPr>
            <w:tcW w:w="2126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魏志威</w:t>
            </w:r>
          </w:p>
        </w:tc>
        <w:tc>
          <w:tcPr>
            <w:tcW w:w="850" w:type="dxa"/>
            <w:gridSpan w:val="2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北京市海淀区学院南路7</w:t>
            </w:r>
            <w:r w:rsidRPr="001A1AF6">
              <w:rPr>
                <w:rFonts w:ascii="宋体" w:hAnsi="Calibri"/>
                <w:snapToGrid w:val="0"/>
                <w:kern w:val="0"/>
                <w:szCs w:val="21"/>
                <w:lang w:val="en-GB"/>
              </w:rPr>
              <w:t>0</w:t>
            </w: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号</w:t>
            </w:r>
          </w:p>
        </w:tc>
      </w:tr>
      <w:tr w:rsidR="001A1AF6" w:rsidRPr="001A1AF6" w:rsidTr="00C14672">
        <w:trPr>
          <w:trHeight w:val="548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电话</w:t>
            </w:r>
          </w:p>
        </w:tc>
        <w:tc>
          <w:tcPr>
            <w:tcW w:w="2126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/>
                <w:snapToGrid w:val="0"/>
                <w:kern w:val="0"/>
                <w:szCs w:val="21"/>
                <w:lang w:val="en-GB"/>
              </w:rPr>
              <w:t>13521487625</w:t>
            </w:r>
          </w:p>
        </w:tc>
        <w:tc>
          <w:tcPr>
            <w:tcW w:w="850" w:type="dxa"/>
            <w:gridSpan w:val="2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1</w:t>
            </w:r>
            <w:r w:rsidRPr="001A1AF6">
              <w:rPr>
                <w:rFonts w:ascii="宋体" w:hAnsi="Calibri"/>
                <w:snapToGrid w:val="0"/>
                <w:kern w:val="0"/>
                <w:szCs w:val="21"/>
                <w:lang w:val="en-GB"/>
              </w:rPr>
              <w:t>3521487625</w:t>
            </w: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@</w:t>
            </w:r>
            <w:r w:rsidRPr="001A1AF6">
              <w:rPr>
                <w:rFonts w:ascii="宋体" w:hAnsi="Calibri"/>
                <w:snapToGrid w:val="0"/>
                <w:kern w:val="0"/>
                <w:szCs w:val="21"/>
                <w:lang w:val="en-GB"/>
              </w:rPr>
              <w:t>163.</w:t>
            </w: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com</w:t>
            </w:r>
          </w:p>
        </w:tc>
      </w:tr>
      <w:tr w:rsidR="001A1AF6" w:rsidRPr="001A1AF6" w:rsidTr="00C14672">
        <w:trPr>
          <w:trHeight w:val="1102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项目任务的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意义和必要性</w:t>
            </w:r>
          </w:p>
        </w:tc>
        <w:tc>
          <w:tcPr>
            <w:tcW w:w="7210" w:type="dxa"/>
            <w:gridSpan w:val="6"/>
          </w:tcPr>
          <w:p w:rsidR="001A1AF6" w:rsidRPr="001A1AF6" w:rsidRDefault="001A1AF6" w:rsidP="001A1AF6">
            <w:pPr>
              <w:widowControl w:val="0"/>
              <w:spacing w:line="240" w:lineRule="auto"/>
              <w:ind w:firstLineChars="200" w:firstLine="480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提升船舶安全管理水平、加强安全风险控制，推动化工品航运行业安全管理更进一步，加快实现行业安全高效发展，应在标准层面配备适用的安全监控标准体系。针对化学品船在货物运输、装卸过程中存在的安全风险，有必要制定安全监控类软件和硬件技术要求，以规范化工品航运行业安全监控系统的设计。</w:t>
            </w:r>
          </w:p>
        </w:tc>
      </w:tr>
      <w:tr w:rsidR="001A1AF6" w:rsidRPr="001A1AF6" w:rsidTr="00C14672">
        <w:trPr>
          <w:trHeight w:val="581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标准适用范围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和主要技术内容</w:t>
            </w:r>
          </w:p>
        </w:tc>
        <w:tc>
          <w:tcPr>
            <w:tcW w:w="7210" w:type="dxa"/>
            <w:gridSpan w:val="6"/>
          </w:tcPr>
          <w:p w:rsidR="001A1AF6" w:rsidRPr="001A1AF6" w:rsidRDefault="001A1AF6" w:rsidP="001A1AF6">
            <w:pPr>
              <w:widowControl w:val="0"/>
              <w:spacing w:line="240" w:lineRule="auto"/>
              <w:ind w:firstLineChars="200" w:firstLine="480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本标准规定了化学品船安全监控系统的总体要求；本标准适用于造船企业、相关设备系统供应商、第三方评估机构、行业协会进行化学品船安全监控系统的设计生产制造和认证工作。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ind w:firstLineChars="200" w:firstLine="480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本标准包含化学品船安全监控系统应用场景、总体要求、整体架构要求、软件和硬件功能要求等技术内容。</w:t>
            </w:r>
          </w:p>
        </w:tc>
      </w:tr>
      <w:tr w:rsidR="001A1AF6" w:rsidRPr="001A1AF6" w:rsidTr="00C14672">
        <w:trPr>
          <w:trHeight w:val="834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spacing w:line="240" w:lineRule="auto"/>
              <w:jc w:val="center"/>
              <w:rPr>
                <w:rFonts w:ascii="宋体" w:hAnsi="宋体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宋体" w:hint="eastAsia"/>
                <w:snapToGrid w:val="0"/>
                <w:kern w:val="0"/>
                <w:szCs w:val="21"/>
                <w:lang w:val="en-GB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:rsidR="001A1AF6" w:rsidRPr="001A1AF6" w:rsidRDefault="001A1AF6" w:rsidP="001A1AF6">
            <w:pPr>
              <w:widowControl w:val="0"/>
              <w:spacing w:line="240" w:lineRule="auto"/>
              <w:ind w:firstLineChars="200" w:firstLine="480"/>
              <w:rPr>
                <w:rFonts w:ascii="黑体" w:eastAsia="黑体" w:hAnsi="宋体"/>
                <w:snapToGrid w:val="0"/>
                <w:color w:val="00000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国内《GB/T 38893 工业车辆 安全监控管理系统》和《GB/T 28264 起重机械 安全监控管理系统》分别适用于工业车辆和工程机械类设备，未涵盖船舶行业；国外《ISO 29821: CONDITION MONITORING AND DIAGNOSTICS OF MACHINES》适用于机器设备的状态监测和诊断，未涉及船舶领域及化学品船的安全监控。目前尚无针对化学品船安全监控系统的设计规范标准。</w:t>
            </w:r>
          </w:p>
        </w:tc>
      </w:tr>
      <w:tr w:rsidR="001A1AF6" w:rsidRPr="001A1AF6" w:rsidTr="00C14672">
        <w:trPr>
          <w:trHeight w:val="944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宋体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宋体" w:hint="eastAsia"/>
                <w:snapToGrid w:val="0"/>
                <w:kern w:val="0"/>
                <w:szCs w:val="21"/>
                <w:lang w:val="en-GB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:rsidR="001A1AF6" w:rsidRPr="001A1AF6" w:rsidRDefault="001A1AF6" w:rsidP="001A1AF6">
            <w:pPr>
              <w:widowControl w:val="0"/>
              <w:wordWrap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 xml:space="preserve">（盖章）                                          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jc w:val="right"/>
              <w:rPr>
                <w:rFonts w:ascii="黑体" w:eastAsia="黑体" w:hAnsi="宋体"/>
                <w:snapToGrid w:val="0"/>
                <w:color w:val="00000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年   月   日</w:t>
            </w:r>
          </w:p>
        </w:tc>
      </w:tr>
      <w:tr w:rsidR="001A1AF6" w:rsidRPr="001A1AF6" w:rsidTr="00C14672">
        <w:trPr>
          <w:trHeight w:val="1890"/>
          <w:jc w:val="center"/>
        </w:trPr>
        <w:tc>
          <w:tcPr>
            <w:tcW w:w="2025" w:type="dxa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lastRenderedPageBreak/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:rsidR="001A1AF6" w:rsidRPr="001A1AF6" w:rsidRDefault="001A1AF6" w:rsidP="001A1AF6">
            <w:pPr>
              <w:widowControl w:val="0"/>
              <w:wordWrap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 xml:space="preserve">（签名、盖章）     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</w:p>
          <w:p w:rsidR="001A1AF6" w:rsidRPr="001A1AF6" w:rsidRDefault="001A1AF6" w:rsidP="001A1AF6">
            <w:pPr>
              <w:widowControl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</w:p>
          <w:p w:rsidR="001A1AF6" w:rsidRPr="001A1AF6" w:rsidRDefault="001A1AF6" w:rsidP="001A1AF6">
            <w:pPr>
              <w:widowControl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:rsidR="001A1AF6" w:rsidRPr="001A1AF6" w:rsidRDefault="001A1AF6" w:rsidP="001A1AF6">
            <w:pPr>
              <w:widowControl w:val="0"/>
              <w:spacing w:line="240" w:lineRule="auto"/>
              <w:jc w:val="center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中国造船工程学</w:t>
            </w:r>
            <w:proofErr w:type="gramStart"/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会意见</w:t>
            </w:r>
            <w:proofErr w:type="gramEnd"/>
          </w:p>
        </w:tc>
        <w:tc>
          <w:tcPr>
            <w:tcW w:w="2674" w:type="dxa"/>
            <w:vAlign w:val="bottom"/>
          </w:tcPr>
          <w:p w:rsidR="001A1AF6" w:rsidRPr="001A1AF6" w:rsidRDefault="001A1AF6" w:rsidP="001A1AF6">
            <w:pPr>
              <w:widowControl w:val="0"/>
              <w:wordWrap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 xml:space="preserve">（签名、盖章）             </w:t>
            </w:r>
          </w:p>
          <w:p w:rsidR="001A1AF6" w:rsidRPr="001A1AF6" w:rsidRDefault="001A1AF6" w:rsidP="001A1AF6">
            <w:pPr>
              <w:widowControl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</w:p>
          <w:p w:rsidR="001A1AF6" w:rsidRPr="001A1AF6" w:rsidRDefault="001A1AF6" w:rsidP="001A1AF6">
            <w:pPr>
              <w:widowControl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</w:p>
          <w:p w:rsidR="001A1AF6" w:rsidRPr="001A1AF6" w:rsidRDefault="001A1AF6" w:rsidP="001A1AF6">
            <w:pPr>
              <w:widowControl w:val="0"/>
              <w:spacing w:line="240" w:lineRule="auto"/>
              <w:jc w:val="right"/>
              <w:rPr>
                <w:rFonts w:ascii="宋体" w:hAnsi="Calibri"/>
                <w:snapToGrid w:val="0"/>
                <w:kern w:val="0"/>
                <w:szCs w:val="21"/>
                <w:lang w:val="en-GB"/>
              </w:rPr>
            </w:pPr>
            <w:r w:rsidRPr="001A1AF6">
              <w:rPr>
                <w:rFonts w:ascii="宋体" w:hAnsi="Calibri" w:hint="eastAsia"/>
                <w:snapToGrid w:val="0"/>
                <w:kern w:val="0"/>
                <w:szCs w:val="21"/>
                <w:lang w:val="en-GB"/>
              </w:rPr>
              <w:t>年   月   日</w:t>
            </w:r>
          </w:p>
        </w:tc>
      </w:tr>
    </w:tbl>
    <w:p w:rsidR="00750788" w:rsidRPr="001A1AF6" w:rsidRDefault="001A1AF6" w:rsidP="001A1AF6">
      <w:pPr>
        <w:widowControl w:val="0"/>
        <w:spacing w:line="240" w:lineRule="auto"/>
        <w:jc w:val="left"/>
        <w:rPr>
          <w:lang w:val="en-GB"/>
        </w:rPr>
      </w:pPr>
      <w:r w:rsidRPr="001A1AF6">
        <w:rPr>
          <w:rFonts w:ascii="宋体" w:hAnsi="宋体" w:hint="eastAsia"/>
          <w:snapToGrid w:val="0"/>
          <w:kern w:val="0"/>
          <w:sz w:val="21"/>
          <w:szCs w:val="21"/>
          <w:lang w:val="en-GB"/>
        </w:rPr>
        <w:t>注：如本表空间不够，可另附页。</w:t>
      </w:r>
    </w:p>
    <w:sectPr w:rsidR="00750788" w:rsidRPr="001A1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F6"/>
    <w:rsid w:val="001A1AF6"/>
    <w:rsid w:val="00750788"/>
    <w:rsid w:val="00874D98"/>
    <w:rsid w:val="0093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046DE-4870-4195-A450-B4384534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魏威</dc:creator>
  <cp:keywords/>
  <dc:description/>
  <cp:lastModifiedBy> </cp:lastModifiedBy>
  <cp:revision>1</cp:revision>
  <dcterms:created xsi:type="dcterms:W3CDTF">2022-11-28T08:58:00Z</dcterms:created>
  <dcterms:modified xsi:type="dcterms:W3CDTF">2022-11-28T09:03:00Z</dcterms:modified>
</cp:coreProperties>
</file>