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4945" w:rsidRDefault="00C67F1C">
      <w:pPr>
        <w:spacing w:beforeLines="50" w:before="156" w:line="360" w:lineRule="auto"/>
        <w:jc w:val="center"/>
        <w:rPr>
          <w:rFonts w:ascii="黑体" w:eastAsia="黑体"/>
          <w:sz w:val="28"/>
        </w:rPr>
      </w:pPr>
      <w:r>
        <w:rPr>
          <w:rFonts w:ascii="黑体" w:eastAsia="黑体" w:hint="eastAsia"/>
          <w:sz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8A4945">
        <w:trPr>
          <w:trHeight w:val="605"/>
          <w:jc w:val="center"/>
        </w:trPr>
        <w:tc>
          <w:tcPr>
            <w:tcW w:w="2025" w:type="dxa"/>
            <w:vAlign w:val="center"/>
          </w:tcPr>
          <w:p w:rsidR="008A4945" w:rsidRDefault="00C67F1C">
            <w:pPr>
              <w:jc w:val="center"/>
              <w:rPr>
                <w:sz w:val="24"/>
              </w:rPr>
            </w:pPr>
            <w:r>
              <w:rPr>
                <w:rFonts w:hint="eastAsia"/>
                <w:sz w:val="24"/>
              </w:rPr>
              <w:t>项目名称</w:t>
            </w:r>
          </w:p>
          <w:p w:rsidR="008A4945" w:rsidRDefault="00C67F1C">
            <w:pPr>
              <w:jc w:val="center"/>
              <w:rPr>
                <w:sz w:val="24"/>
              </w:rPr>
            </w:pPr>
            <w:r>
              <w:rPr>
                <w:rFonts w:hint="eastAsia"/>
                <w:sz w:val="24"/>
              </w:rPr>
              <w:t>（中文）</w:t>
            </w:r>
          </w:p>
        </w:tc>
        <w:tc>
          <w:tcPr>
            <w:tcW w:w="7210" w:type="dxa"/>
            <w:gridSpan w:val="6"/>
            <w:vAlign w:val="center"/>
          </w:tcPr>
          <w:p w:rsidR="008A4945" w:rsidRDefault="00C67F1C">
            <w:pPr>
              <w:jc w:val="center"/>
              <w:rPr>
                <w:sz w:val="24"/>
              </w:rPr>
            </w:pPr>
            <w:r>
              <w:rPr>
                <w:rFonts w:hint="eastAsia"/>
              </w:rPr>
              <w:t>“沸石转轮</w:t>
            </w:r>
            <w:r>
              <w:rPr>
                <w:rFonts w:hint="eastAsia"/>
              </w:rPr>
              <w:t>+</w:t>
            </w:r>
            <w:r>
              <w:rPr>
                <w:rFonts w:hint="eastAsia"/>
              </w:rPr>
              <w:t>催化（蓄热）燃烧”</w:t>
            </w:r>
            <w:r>
              <w:rPr>
                <w:rFonts w:hint="eastAsia"/>
              </w:rPr>
              <w:t>VOCs</w:t>
            </w:r>
            <w:r>
              <w:rPr>
                <w:rFonts w:hint="eastAsia"/>
              </w:rPr>
              <w:t>治理装备运行与管理要求</w:t>
            </w:r>
          </w:p>
        </w:tc>
      </w:tr>
      <w:tr w:rsidR="008A4945">
        <w:trPr>
          <w:trHeight w:val="605"/>
          <w:jc w:val="center"/>
        </w:trPr>
        <w:tc>
          <w:tcPr>
            <w:tcW w:w="2025" w:type="dxa"/>
            <w:vAlign w:val="center"/>
          </w:tcPr>
          <w:p w:rsidR="008A4945" w:rsidRDefault="00C67F1C">
            <w:pPr>
              <w:jc w:val="center"/>
              <w:rPr>
                <w:sz w:val="24"/>
              </w:rPr>
            </w:pPr>
            <w:r>
              <w:rPr>
                <w:rFonts w:hint="eastAsia"/>
                <w:sz w:val="24"/>
              </w:rPr>
              <w:t>项目名称</w:t>
            </w:r>
          </w:p>
          <w:p w:rsidR="008A4945" w:rsidRDefault="00C67F1C">
            <w:pPr>
              <w:jc w:val="center"/>
              <w:rPr>
                <w:sz w:val="24"/>
              </w:rPr>
            </w:pPr>
            <w:r>
              <w:rPr>
                <w:rFonts w:hint="eastAsia"/>
                <w:sz w:val="24"/>
              </w:rPr>
              <w:t>（英文）</w:t>
            </w:r>
          </w:p>
        </w:tc>
        <w:tc>
          <w:tcPr>
            <w:tcW w:w="7210" w:type="dxa"/>
            <w:gridSpan w:val="6"/>
            <w:vAlign w:val="center"/>
          </w:tcPr>
          <w:p w:rsidR="008A4945" w:rsidRDefault="00C67F1C">
            <w:pPr>
              <w:jc w:val="center"/>
              <w:rPr>
                <w:rFonts w:eastAsia="黑体"/>
                <w:szCs w:val="28"/>
              </w:rPr>
            </w:pPr>
            <w:r>
              <w:rPr>
                <w:rFonts w:eastAsia="黑体" w:hint="eastAsia"/>
                <w:szCs w:val="28"/>
              </w:rPr>
              <w:t xml:space="preserve">Requirements for the operation and management of VOCs treatment equipment for "zeolite </w:t>
            </w:r>
            <w:proofErr w:type="spellStart"/>
            <w:r>
              <w:rPr>
                <w:rFonts w:eastAsia="黑体" w:hint="eastAsia"/>
                <w:szCs w:val="28"/>
              </w:rPr>
              <w:t>runner+catalytic</w:t>
            </w:r>
            <w:proofErr w:type="spellEnd"/>
            <w:r>
              <w:rPr>
                <w:rFonts w:eastAsia="黑体" w:hint="eastAsia"/>
                <w:szCs w:val="28"/>
              </w:rPr>
              <w:t xml:space="preserve"> (thermal storage) combustion"</w:t>
            </w:r>
          </w:p>
        </w:tc>
      </w:tr>
      <w:tr w:rsidR="008A4945">
        <w:trPr>
          <w:trHeight w:val="540"/>
          <w:jc w:val="center"/>
        </w:trPr>
        <w:tc>
          <w:tcPr>
            <w:tcW w:w="2025" w:type="dxa"/>
            <w:vAlign w:val="center"/>
          </w:tcPr>
          <w:p w:rsidR="008A4945" w:rsidRDefault="00C67F1C">
            <w:pPr>
              <w:jc w:val="center"/>
              <w:rPr>
                <w:sz w:val="24"/>
              </w:rPr>
            </w:pPr>
            <w:r>
              <w:rPr>
                <w:rFonts w:hint="eastAsia"/>
                <w:sz w:val="24"/>
              </w:rPr>
              <w:t>制修订</w:t>
            </w:r>
          </w:p>
        </w:tc>
        <w:tc>
          <w:tcPr>
            <w:tcW w:w="2126" w:type="dxa"/>
            <w:vAlign w:val="center"/>
          </w:tcPr>
          <w:p w:rsidR="008A4945" w:rsidRDefault="00C67F1C">
            <w:pPr>
              <w:jc w:val="center"/>
              <w:rPr>
                <w:sz w:val="24"/>
              </w:rPr>
            </w:pPr>
            <w:r>
              <w:rPr>
                <w:rFonts w:hAnsiTheme="minorEastAsia" w:hint="eastAsia"/>
                <w:sz w:val="24"/>
              </w:rPr>
              <w:t>■制定</w:t>
            </w:r>
            <w:r>
              <w:rPr>
                <w:rFonts w:hAnsiTheme="minorEastAsia" w:hint="eastAsia"/>
                <w:sz w:val="24"/>
              </w:rPr>
              <w:t xml:space="preserve">   </w:t>
            </w:r>
            <w:r>
              <w:rPr>
                <w:rFonts w:hAnsiTheme="minorEastAsia" w:hint="eastAsia"/>
                <w:sz w:val="24"/>
              </w:rPr>
              <w:t>□修订</w:t>
            </w:r>
          </w:p>
        </w:tc>
        <w:tc>
          <w:tcPr>
            <w:tcW w:w="1701" w:type="dxa"/>
            <w:gridSpan w:val="3"/>
            <w:vAlign w:val="center"/>
          </w:tcPr>
          <w:p w:rsidR="008A4945" w:rsidRDefault="00C67F1C">
            <w:pPr>
              <w:jc w:val="center"/>
              <w:rPr>
                <w:sz w:val="24"/>
              </w:rPr>
            </w:pPr>
            <w:r>
              <w:rPr>
                <w:rFonts w:hint="eastAsia"/>
                <w:sz w:val="24"/>
              </w:rPr>
              <w:t>被修订标准号</w:t>
            </w:r>
          </w:p>
        </w:tc>
        <w:tc>
          <w:tcPr>
            <w:tcW w:w="3383" w:type="dxa"/>
            <w:gridSpan w:val="2"/>
            <w:vAlign w:val="center"/>
          </w:tcPr>
          <w:p w:rsidR="008A4945" w:rsidRDefault="00C67F1C">
            <w:pPr>
              <w:rPr>
                <w:sz w:val="24"/>
              </w:rPr>
            </w:pPr>
            <w:r>
              <w:rPr>
                <w:rFonts w:hint="eastAsia"/>
                <w:sz w:val="24"/>
              </w:rPr>
              <w:t xml:space="preserve">   </w:t>
            </w:r>
          </w:p>
        </w:tc>
      </w:tr>
      <w:tr w:rsidR="008A4945">
        <w:trPr>
          <w:trHeight w:val="540"/>
          <w:jc w:val="center"/>
        </w:trPr>
        <w:tc>
          <w:tcPr>
            <w:tcW w:w="2025" w:type="dxa"/>
            <w:vAlign w:val="center"/>
          </w:tcPr>
          <w:p w:rsidR="008A4945" w:rsidRDefault="00C67F1C">
            <w:pPr>
              <w:jc w:val="center"/>
              <w:rPr>
                <w:sz w:val="24"/>
              </w:rPr>
            </w:pPr>
            <w:r>
              <w:rPr>
                <w:rFonts w:hint="eastAsia"/>
                <w:sz w:val="24"/>
              </w:rPr>
              <w:t>采标编号及名称</w:t>
            </w:r>
          </w:p>
        </w:tc>
        <w:tc>
          <w:tcPr>
            <w:tcW w:w="2126" w:type="dxa"/>
            <w:vAlign w:val="center"/>
          </w:tcPr>
          <w:p w:rsidR="008A4945" w:rsidRDefault="008A4945">
            <w:pPr>
              <w:jc w:val="center"/>
              <w:rPr>
                <w:rFonts w:hAnsiTheme="minorEastAsia"/>
                <w:sz w:val="24"/>
              </w:rPr>
            </w:pPr>
          </w:p>
        </w:tc>
        <w:tc>
          <w:tcPr>
            <w:tcW w:w="1701" w:type="dxa"/>
            <w:gridSpan w:val="3"/>
            <w:vAlign w:val="center"/>
          </w:tcPr>
          <w:p w:rsidR="008A4945" w:rsidRDefault="00C67F1C">
            <w:pPr>
              <w:jc w:val="center"/>
              <w:rPr>
                <w:sz w:val="24"/>
              </w:rPr>
            </w:pPr>
            <w:r>
              <w:rPr>
                <w:rFonts w:hint="eastAsia"/>
                <w:sz w:val="24"/>
              </w:rPr>
              <w:t>采标形式</w:t>
            </w:r>
          </w:p>
        </w:tc>
        <w:tc>
          <w:tcPr>
            <w:tcW w:w="3383" w:type="dxa"/>
            <w:gridSpan w:val="2"/>
            <w:vAlign w:val="center"/>
          </w:tcPr>
          <w:p w:rsidR="008A4945" w:rsidRDefault="00C67F1C">
            <w:pPr>
              <w:rPr>
                <w:rFonts w:hAnsiTheme="minorEastAsia"/>
                <w:sz w:val="24"/>
              </w:rPr>
            </w:pPr>
            <w:r>
              <w:rPr>
                <w:rFonts w:hAnsiTheme="minorEastAsia" w:hint="eastAsia"/>
                <w:sz w:val="24"/>
              </w:rPr>
              <w:t>□等同采用</w:t>
            </w:r>
            <w:r>
              <w:rPr>
                <w:rFonts w:hAnsiTheme="minorEastAsia" w:hint="eastAsia"/>
                <w:sz w:val="24"/>
              </w:rPr>
              <w:t xml:space="preserve">  </w:t>
            </w:r>
            <w:r>
              <w:rPr>
                <w:rFonts w:hAnsiTheme="minorEastAsia" w:hint="eastAsia"/>
                <w:sz w:val="24"/>
              </w:rPr>
              <w:t xml:space="preserve"> </w:t>
            </w:r>
            <w:r>
              <w:rPr>
                <w:rFonts w:hAnsiTheme="minorEastAsia" w:hint="eastAsia"/>
                <w:sz w:val="24"/>
              </w:rPr>
              <w:t>□修改采用</w:t>
            </w:r>
          </w:p>
          <w:p w:rsidR="008A4945" w:rsidRDefault="00C67F1C">
            <w:pPr>
              <w:rPr>
                <w:sz w:val="24"/>
              </w:rPr>
            </w:pPr>
            <w:r>
              <w:rPr>
                <w:rFonts w:hAnsiTheme="minorEastAsia" w:hint="eastAsia"/>
                <w:sz w:val="24"/>
              </w:rPr>
              <w:t>□非等效采用</w:t>
            </w:r>
          </w:p>
        </w:tc>
      </w:tr>
      <w:tr w:rsidR="008A4945">
        <w:trPr>
          <w:trHeight w:val="540"/>
          <w:jc w:val="center"/>
        </w:trPr>
        <w:tc>
          <w:tcPr>
            <w:tcW w:w="2025" w:type="dxa"/>
            <w:vAlign w:val="center"/>
          </w:tcPr>
          <w:p w:rsidR="008A4945" w:rsidRDefault="00C67F1C">
            <w:pPr>
              <w:jc w:val="center"/>
              <w:rPr>
                <w:sz w:val="24"/>
              </w:rPr>
            </w:pPr>
            <w:r>
              <w:rPr>
                <w:rFonts w:hint="eastAsia"/>
                <w:sz w:val="24"/>
              </w:rPr>
              <w:t>编制周期</w:t>
            </w:r>
          </w:p>
        </w:tc>
        <w:tc>
          <w:tcPr>
            <w:tcW w:w="7210" w:type="dxa"/>
            <w:gridSpan w:val="6"/>
            <w:vAlign w:val="center"/>
          </w:tcPr>
          <w:p w:rsidR="008A4945" w:rsidRDefault="00C67F1C">
            <w:pPr>
              <w:rPr>
                <w:rFonts w:hAnsiTheme="minorEastAsia"/>
                <w:sz w:val="24"/>
                <w:u w:val="single"/>
              </w:rPr>
            </w:pPr>
            <w:r>
              <w:rPr>
                <w:rFonts w:hAnsiTheme="minorEastAsia" w:hint="eastAsia"/>
                <w:sz w:val="24"/>
              </w:rPr>
              <w:t>□</w:t>
            </w:r>
            <w:r>
              <w:rPr>
                <w:rFonts w:hAnsiTheme="minorEastAsia" w:hint="eastAsia"/>
                <w:sz w:val="24"/>
              </w:rPr>
              <w:t>12</w:t>
            </w:r>
            <w:r>
              <w:rPr>
                <w:rFonts w:hAnsiTheme="minorEastAsia" w:hint="eastAsia"/>
                <w:sz w:val="24"/>
              </w:rPr>
              <w:t>个月</w:t>
            </w:r>
            <w:r>
              <w:rPr>
                <w:rFonts w:hAnsiTheme="minorEastAsia" w:hint="eastAsia"/>
                <w:sz w:val="24"/>
              </w:rPr>
              <w:t xml:space="preserve">   </w:t>
            </w:r>
            <w:r>
              <w:rPr>
                <w:rFonts w:hAnsiTheme="minorEastAsia" w:hint="eastAsia"/>
                <w:sz w:val="24"/>
              </w:rPr>
              <w:t>□</w:t>
            </w:r>
            <w:r>
              <w:rPr>
                <w:rFonts w:hAnsiTheme="minorEastAsia" w:hint="eastAsia"/>
                <w:sz w:val="24"/>
              </w:rPr>
              <w:t>18</w:t>
            </w:r>
            <w:r>
              <w:rPr>
                <w:rFonts w:hAnsiTheme="minorEastAsia" w:hint="eastAsia"/>
                <w:sz w:val="24"/>
              </w:rPr>
              <w:t>个月</w:t>
            </w:r>
            <w:r>
              <w:rPr>
                <w:rFonts w:hAnsiTheme="minorEastAsia" w:hint="eastAsia"/>
                <w:sz w:val="24"/>
              </w:rPr>
              <w:t xml:space="preserve">   </w:t>
            </w:r>
            <w:r>
              <w:rPr>
                <w:rFonts w:hAnsiTheme="minorEastAsia" w:hint="eastAsia"/>
                <w:sz w:val="24"/>
              </w:rPr>
              <w:t>□其他</w:t>
            </w:r>
            <w:r>
              <w:rPr>
                <w:rFonts w:hAnsiTheme="minorEastAsia" w:hint="eastAsia"/>
                <w:sz w:val="24"/>
                <w:u w:val="single"/>
              </w:rPr>
              <w:t xml:space="preserve">         </w:t>
            </w:r>
          </w:p>
        </w:tc>
      </w:tr>
      <w:tr w:rsidR="008A4945">
        <w:trPr>
          <w:trHeight w:val="548"/>
          <w:jc w:val="center"/>
        </w:trPr>
        <w:tc>
          <w:tcPr>
            <w:tcW w:w="2025" w:type="dxa"/>
            <w:vAlign w:val="center"/>
          </w:tcPr>
          <w:p w:rsidR="008A4945" w:rsidRDefault="00C67F1C">
            <w:pPr>
              <w:jc w:val="center"/>
              <w:rPr>
                <w:sz w:val="24"/>
              </w:rPr>
            </w:pPr>
            <w:r>
              <w:rPr>
                <w:rFonts w:hint="eastAsia"/>
                <w:sz w:val="24"/>
              </w:rPr>
              <w:t>起草单位</w:t>
            </w:r>
          </w:p>
        </w:tc>
        <w:tc>
          <w:tcPr>
            <w:tcW w:w="7210" w:type="dxa"/>
            <w:gridSpan w:val="6"/>
            <w:vAlign w:val="center"/>
          </w:tcPr>
          <w:p w:rsidR="008A4945" w:rsidRDefault="00C67F1C">
            <w:pPr>
              <w:jc w:val="center"/>
              <w:rPr>
                <w:sz w:val="24"/>
                <w:lang w:val="en-US"/>
              </w:rPr>
            </w:pPr>
            <w:r>
              <w:rPr>
                <w:rFonts w:hint="eastAsia"/>
                <w:sz w:val="24"/>
                <w:lang w:val="en-US"/>
              </w:rPr>
              <w:t>招商局重工（深圳）有限公司、</w:t>
            </w:r>
            <w:r>
              <w:rPr>
                <w:rFonts w:hint="eastAsia"/>
                <w:sz w:val="24"/>
              </w:rPr>
              <w:t>上海船舶工艺研究所、</w:t>
            </w:r>
            <w:r>
              <w:rPr>
                <w:rFonts w:hint="eastAsia"/>
                <w:sz w:val="24"/>
                <w:lang w:val="en-US"/>
              </w:rPr>
              <w:t>上海中船临港船舶装备有限公司</w:t>
            </w:r>
          </w:p>
        </w:tc>
      </w:tr>
      <w:tr w:rsidR="008A4945">
        <w:trPr>
          <w:trHeight w:val="548"/>
          <w:jc w:val="center"/>
        </w:trPr>
        <w:tc>
          <w:tcPr>
            <w:tcW w:w="2025" w:type="dxa"/>
            <w:vAlign w:val="center"/>
          </w:tcPr>
          <w:p w:rsidR="008A4945" w:rsidRDefault="00C67F1C">
            <w:pPr>
              <w:jc w:val="center"/>
              <w:rPr>
                <w:sz w:val="24"/>
              </w:rPr>
            </w:pPr>
            <w:r>
              <w:rPr>
                <w:rFonts w:hint="eastAsia"/>
                <w:sz w:val="24"/>
              </w:rPr>
              <w:t>联系人</w:t>
            </w:r>
          </w:p>
        </w:tc>
        <w:tc>
          <w:tcPr>
            <w:tcW w:w="2126" w:type="dxa"/>
            <w:vAlign w:val="center"/>
          </w:tcPr>
          <w:p w:rsidR="008A4945" w:rsidRDefault="00C67F1C">
            <w:pPr>
              <w:jc w:val="center"/>
              <w:rPr>
                <w:sz w:val="24"/>
              </w:rPr>
            </w:pPr>
            <w:r>
              <w:rPr>
                <w:rFonts w:hint="eastAsia"/>
                <w:sz w:val="24"/>
                <w:lang w:val="en-US"/>
              </w:rPr>
              <w:t>苏娟娟</w:t>
            </w:r>
          </w:p>
        </w:tc>
        <w:tc>
          <w:tcPr>
            <w:tcW w:w="850" w:type="dxa"/>
            <w:gridSpan w:val="2"/>
            <w:vAlign w:val="center"/>
          </w:tcPr>
          <w:p w:rsidR="008A4945" w:rsidRDefault="00C67F1C">
            <w:pPr>
              <w:jc w:val="center"/>
              <w:rPr>
                <w:sz w:val="24"/>
              </w:rPr>
            </w:pPr>
            <w:r>
              <w:rPr>
                <w:rFonts w:hint="eastAsia"/>
                <w:sz w:val="24"/>
              </w:rPr>
              <w:t>地址</w:t>
            </w:r>
          </w:p>
        </w:tc>
        <w:tc>
          <w:tcPr>
            <w:tcW w:w="4234" w:type="dxa"/>
            <w:gridSpan w:val="3"/>
            <w:vAlign w:val="center"/>
          </w:tcPr>
          <w:p w:rsidR="008A4945" w:rsidRDefault="00C67F1C">
            <w:pPr>
              <w:jc w:val="center"/>
              <w:rPr>
                <w:sz w:val="24"/>
                <w:lang w:val="en-US"/>
              </w:rPr>
            </w:pPr>
            <w:r>
              <w:rPr>
                <w:rFonts w:hint="eastAsia"/>
                <w:sz w:val="24"/>
                <w:lang w:val="en-US"/>
              </w:rPr>
              <w:t>上海徐汇区中山南二路</w:t>
            </w:r>
            <w:r>
              <w:rPr>
                <w:rFonts w:hint="eastAsia"/>
                <w:sz w:val="24"/>
                <w:lang w:val="en-US"/>
              </w:rPr>
              <w:t>851</w:t>
            </w:r>
            <w:r>
              <w:rPr>
                <w:rFonts w:hint="eastAsia"/>
                <w:sz w:val="24"/>
                <w:lang w:val="en-US"/>
              </w:rPr>
              <w:t>号</w:t>
            </w:r>
          </w:p>
        </w:tc>
      </w:tr>
      <w:tr w:rsidR="008A4945">
        <w:trPr>
          <w:trHeight w:val="548"/>
          <w:jc w:val="center"/>
        </w:trPr>
        <w:tc>
          <w:tcPr>
            <w:tcW w:w="2025" w:type="dxa"/>
            <w:vAlign w:val="center"/>
          </w:tcPr>
          <w:p w:rsidR="008A4945" w:rsidRDefault="00C67F1C">
            <w:pPr>
              <w:jc w:val="center"/>
              <w:rPr>
                <w:sz w:val="24"/>
              </w:rPr>
            </w:pPr>
            <w:r>
              <w:rPr>
                <w:rFonts w:hint="eastAsia"/>
                <w:sz w:val="24"/>
              </w:rPr>
              <w:t>电话</w:t>
            </w:r>
          </w:p>
        </w:tc>
        <w:tc>
          <w:tcPr>
            <w:tcW w:w="2126" w:type="dxa"/>
            <w:vAlign w:val="center"/>
          </w:tcPr>
          <w:p w:rsidR="008A4945" w:rsidRDefault="00C67F1C">
            <w:pPr>
              <w:jc w:val="center"/>
              <w:rPr>
                <w:sz w:val="24"/>
                <w:lang w:val="en-US"/>
              </w:rPr>
            </w:pPr>
            <w:r>
              <w:rPr>
                <w:rFonts w:hint="eastAsia"/>
                <w:sz w:val="24"/>
                <w:lang w:val="en-US"/>
              </w:rPr>
              <w:t>17701686831</w:t>
            </w:r>
          </w:p>
        </w:tc>
        <w:tc>
          <w:tcPr>
            <w:tcW w:w="850" w:type="dxa"/>
            <w:gridSpan w:val="2"/>
            <w:vAlign w:val="center"/>
          </w:tcPr>
          <w:p w:rsidR="008A4945" w:rsidRDefault="00C67F1C">
            <w:pPr>
              <w:jc w:val="center"/>
              <w:rPr>
                <w:sz w:val="24"/>
              </w:rPr>
            </w:pPr>
            <w:r>
              <w:rPr>
                <w:rFonts w:hint="eastAsia"/>
                <w:sz w:val="24"/>
              </w:rPr>
              <w:t>邮箱</w:t>
            </w:r>
          </w:p>
        </w:tc>
        <w:tc>
          <w:tcPr>
            <w:tcW w:w="4234" w:type="dxa"/>
            <w:gridSpan w:val="3"/>
            <w:vAlign w:val="center"/>
          </w:tcPr>
          <w:p w:rsidR="008A4945" w:rsidRDefault="00C67F1C">
            <w:pPr>
              <w:jc w:val="center"/>
              <w:rPr>
                <w:sz w:val="24"/>
                <w:lang w:val="en-US"/>
              </w:rPr>
            </w:pPr>
            <w:r>
              <w:rPr>
                <w:rFonts w:hint="eastAsia"/>
                <w:sz w:val="24"/>
                <w:lang w:val="en-US"/>
              </w:rPr>
              <w:t>Sujuanjuan78@126.com</w:t>
            </w:r>
          </w:p>
        </w:tc>
      </w:tr>
      <w:tr w:rsidR="008A4945">
        <w:trPr>
          <w:trHeight w:val="1102"/>
          <w:jc w:val="center"/>
        </w:trPr>
        <w:tc>
          <w:tcPr>
            <w:tcW w:w="2025" w:type="dxa"/>
            <w:vAlign w:val="center"/>
          </w:tcPr>
          <w:p w:rsidR="008A4945" w:rsidRDefault="00C67F1C">
            <w:pPr>
              <w:jc w:val="center"/>
              <w:rPr>
                <w:sz w:val="24"/>
              </w:rPr>
            </w:pPr>
            <w:r>
              <w:rPr>
                <w:rFonts w:hint="eastAsia"/>
                <w:sz w:val="24"/>
              </w:rPr>
              <w:t>项目任务的</w:t>
            </w:r>
          </w:p>
          <w:p w:rsidR="008A4945" w:rsidRDefault="00C67F1C">
            <w:pPr>
              <w:jc w:val="center"/>
              <w:rPr>
                <w:sz w:val="24"/>
              </w:rPr>
            </w:pPr>
            <w:r>
              <w:rPr>
                <w:rFonts w:hint="eastAsia"/>
                <w:sz w:val="24"/>
              </w:rPr>
              <w:t>意义和必要性</w:t>
            </w:r>
          </w:p>
        </w:tc>
        <w:tc>
          <w:tcPr>
            <w:tcW w:w="7210" w:type="dxa"/>
            <w:gridSpan w:val="6"/>
          </w:tcPr>
          <w:p w:rsidR="008A4945" w:rsidRPr="00C67F1C" w:rsidRDefault="00C67F1C">
            <w:pPr>
              <w:ind w:firstLineChars="200" w:firstLine="420"/>
              <w:rPr>
                <w:lang w:val="en-US"/>
              </w:rPr>
            </w:pPr>
            <w:r w:rsidRPr="00C67F1C">
              <w:rPr>
                <w:rFonts w:hint="eastAsia"/>
                <w:lang w:val="en-US"/>
              </w:rPr>
              <w:t>随着国家环保力度的持续加强，船舶涂装原有</w:t>
            </w:r>
            <w:r w:rsidRPr="00C67F1C">
              <w:rPr>
                <w:rFonts w:hint="eastAsia"/>
                <w:lang w:val="en-US"/>
              </w:rPr>
              <w:t>VOCs</w:t>
            </w:r>
            <w:r w:rsidRPr="00C67F1C">
              <w:rPr>
                <w:rFonts w:hint="eastAsia"/>
                <w:lang w:val="en-US"/>
              </w:rPr>
              <w:t>治理设备逐渐无法满足新的环保标准要求，“沸石转轮</w:t>
            </w:r>
            <w:r w:rsidRPr="00C67F1C">
              <w:rPr>
                <w:rFonts w:hint="eastAsia"/>
                <w:lang w:val="en-US"/>
              </w:rPr>
              <w:t>+</w:t>
            </w:r>
            <w:r w:rsidRPr="00C67F1C">
              <w:rPr>
                <w:rFonts w:hint="eastAsia"/>
                <w:lang w:val="en-US"/>
              </w:rPr>
              <w:t>催化（蓄热）燃烧”</w:t>
            </w:r>
            <w:r w:rsidRPr="00C67F1C">
              <w:rPr>
                <w:rFonts w:hint="eastAsia"/>
                <w:lang w:val="en-US"/>
              </w:rPr>
              <w:t>VOCs</w:t>
            </w:r>
            <w:r w:rsidRPr="00C67F1C">
              <w:rPr>
                <w:rFonts w:hint="eastAsia"/>
                <w:lang w:val="en-US"/>
              </w:rPr>
              <w:t>治理装备成为主流</w:t>
            </w:r>
            <w:r w:rsidRPr="00C67F1C">
              <w:rPr>
                <w:rFonts w:hint="eastAsia"/>
                <w:lang w:val="en-US"/>
              </w:rPr>
              <w:t>VOCs</w:t>
            </w:r>
            <w:r w:rsidRPr="00C67F1C">
              <w:rPr>
                <w:rFonts w:hint="eastAsia"/>
                <w:lang w:val="en-US"/>
              </w:rPr>
              <w:t>治理装备，但是此类装备是通过高温焚烧的方式使有机废气发生化学反应从而转化为达标空气，装备的运行具有一定的危险性，目前船舶涂</w:t>
            </w:r>
            <w:proofErr w:type="gramStart"/>
            <w:r w:rsidRPr="00C67F1C">
              <w:rPr>
                <w:rFonts w:hint="eastAsia"/>
                <w:lang w:val="en-US"/>
              </w:rPr>
              <w:t>装领域</w:t>
            </w:r>
            <w:proofErr w:type="gramEnd"/>
            <w:r w:rsidRPr="00C67F1C">
              <w:rPr>
                <w:rFonts w:hint="eastAsia"/>
                <w:lang w:val="en-US"/>
              </w:rPr>
              <w:t>还没有此类装备的运行与管理规范，亟需编制相应规范指导工作流程，在保护好环境的同时保障国家的财产及人员生命安全。</w:t>
            </w:r>
          </w:p>
        </w:tc>
      </w:tr>
      <w:tr w:rsidR="008A4945">
        <w:trPr>
          <w:trHeight w:val="581"/>
          <w:jc w:val="center"/>
        </w:trPr>
        <w:tc>
          <w:tcPr>
            <w:tcW w:w="2025" w:type="dxa"/>
            <w:vAlign w:val="center"/>
          </w:tcPr>
          <w:p w:rsidR="008A4945" w:rsidRDefault="00C67F1C">
            <w:pPr>
              <w:jc w:val="center"/>
              <w:rPr>
                <w:sz w:val="24"/>
              </w:rPr>
            </w:pPr>
            <w:r>
              <w:rPr>
                <w:rFonts w:hint="eastAsia"/>
                <w:sz w:val="24"/>
              </w:rPr>
              <w:t>标准适用范围</w:t>
            </w:r>
          </w:p>
          <w:p w:rsidR="008A4945" w:rsidRDefault="00C67F1C">
            <w:pPr>
              <w:jc w:val="center"/>
              <w:rPr>
                <w:sz w:val="24"/>
              </w:rPr>
            </w:pPr>
            <w:r>
              <w:rPr>
                <w:rFonts w:hint="eastAsia"/>
                <w:sz w:val="24"/>
              </w:rPr>
              <w:t>和主要技术内容</w:t>
            </w:r>
          </w:p>
        </w:tc>
        <w:tc>
          <w:tcPr>
            <w:tcW w:w="7210" w:type="dxa"/>
            <w:gridSpan w:val="6"/>
          </w:tcPr>
          <w:p w:rsidR="008A4945" w:rsidRPr="00C67F1C" w:rsidRDefault="00C67F1C">
            <w:pPr>
              <w:ind w:firstLineChars="200" w:firstLine="420"/>
              <w:rPr>
                <w:i/>
                <w:u w:val="single"/>
              </w:rPr>
            </w:pPr>
            <w:r w:rsidRPr="00C67F1C">
              <w:rPr>
                <w:rFonts w:hint="eastAsia"/>
                <w:lang w:val="en-US"/>
              </w:rPr>
              <w:t>适用于钢质船修造和海洋工程装备企业涂装环节</w:t>
            </w:r>
            <w:r w:rsidRPr="00C67F1C">
              <w:rPr>
                <w:rFonts w:hint="eastAsia"/>
                <w:lang w:val="en-US"/>
              </w:rPr>
              <w:t>VOCs</w:t>
            </w:r>
            <w:r w:rsidRPr="00C67F1C">
              <w:rPr>
                <w:rFonts w:hint="eastAsia"/>
                <w:lang w:val="en-US"/>
              </w:rPr>
              <w:t>治理装备，以及其它桥梁、建筑物、大型储罐等大型构件的涂装工艺采用“沸石转轮</w:t>
            </w:r>
            <w:r w:rsidRPr="00C67F1C">
              <w:rPr>
                <w:rFonts w:hint="eastAsia"/>
                <w:lang w:val="en-US"/>
              </w:rPr>
              <w:t>+</w:t>
            </w:r>
            <w:r w:rsidRPr="00C67F1C">
              <w:rPr>
                <w:rFonts w:hint="eastAsia"/>
                <w:lang w:val="en-US"/>
              </w:rPr>
              <w:t>催化（蓄热）燃烧”处理工艺的</w:t>
            </w:r>
            <w:r w:rsidRPr="00C67F1C">
              <w:rPr>
                <w:rFonts w:hint="eastAsia"/>
                <w:lang w:val="en-US"/>
              </w:rPr>
              <w:t>VOCs</w:t>
            </w:r>
            <w:r w:rsidRPr="00C67F1C">
              <w:rPr>
                <w:rFonts w:hint="eastAsia"/>
                <w:lang w:val="en-US"/>
              </w:rPr>
              <w:t>排放治理装备的运行操作与维护管理。</w:t>
            </w:r>
          </w:p>
        </w:tc>
      </w:tr>
      <w:tr w:rsidR="008A4945">
        <w:trPr>
          <w:trHeight w:val="834"/>
          <w:jc w:val="center"/>
        </w:trPr>
        <w:tc>
          <w:tcPr>
            <w:tcW w:w="2025" w:type="dxa"/>
            <w:vAlign w:val="center"/>
          </w:tcPr>
          <w:p w:rsidR="008A4945" w:rsidRDefault="00C67F1C">
            <w:pPr>
              <w:widowControl/>
              <w:jc w:val="center"/>
              <w:rPr>
                <w:rFonts w:ascii="宋体" w:hAnsi="宋体"/>
                <w:sz w:val="24"/>
              </w:rPr>
            </w:pPr>
            <w:r>
              <w:rPr>
                <w:rFonts w:ascii="宋体" w:hAnsi="宋体" w:hint="eastAsia"/>
                <w:sz w:val="24"/>
              </w:rPr>
              <w:t>国内外情况简要说明</w:t>
            </w:r>
          </w:p>
        </w:tc>
        <w:tc>
          <w:tcPr>
            <w:tcW w:w="7210" w:type="dxa"/>
            <w:gridSpan w:val="6"/>
          </w:tcPr>
          <w:p w:rsidR="008A4945" w:rsidRPr="00C67F1C" w:rsidRDefault="00C67F1C">
            <w:pPr>
              <w:ind w:firstLineChars="200" w:firstLine="420"/>
              <w:rPr>
                <w:rFonts w:ascii="黑体" w:hAnsi="宋体"/>
                <w:color w:val="000000"/>
                <w:lang w:val="en-US"/>
              </w:rPr>
            </w:pPr>
            <w:r w:rsidRPr="00C67F1C">
              <w:rPr>
                <w:rFonts w:hint="eastAsia"/>
                <w:lang w:val="en-US"/>
              </w:rPr>
              <w:t>目前国内仅有各设备厂家自己的</w:t>
            </w:r>
            <w:r w:rsidRPr="00C67F1C">
              <w:rPr>
                <w:rFonts w:hint="eastAsia"/>
              </w:rPr>
              <w:t>VOCs</w:t>
            </w:r>
            <w:r w:rsidRPr="00C67F1C">
              <w:rPr>
                <w:rFonts w:hint="eastAsia"/>
              </w:rPr>
              <w:t>治理装备</w:t>
            </w:r>
            <w:r w:rsidRPr="00C67F1C">
              <w:rPr>
                <w:rFonts w:hint="eastAsia"/>
                <w:lang w:val="en-US"/>
              </w:rPr>
              <w:t>运行操作规范，没有船舶涂</w:t>
            </w:r>
            <w:proofErr w:type="gramStart"/>
            <w:r w:rsidRPr="00C67F1C">
              <w:rPr>
                <w:rFonts w:hint="eastAsia"/>
                <w:lang w:val="en-US"/>
              </w:rPr>
              <w:t>装领域</w:t>
            </w:r>
            <w:proofErr w:type="gramEnd"/>
            <w:r w:rsidRPr="00C67F1C">
              <w:rPr>
                <w:rFonts w:hint="eastAsia"/>
                <w:lang w:val="en-US"/>
              </w:rPr>
              <w:t>的团体或国家标准。</w:t>
            </w:r>
          </w:p>
        </w:tc>
      </w:tr>
      <w:tr w:rsidR="008A4945">
        <w:trPr>
          <w:trHeight w:val="834"/>
          <w:jc w:val="center"/>
        </w:trPr>
        <w:tc>
          <w:tcPr>
            <w:tcW w:w="2025" w:type="dxa"/>
            <w:vAlign w:val="center"/>
          </w:tcPr>
          <w:p w:rsidR="008A4945" w:rsidRDefault="00C67F1C">
            <w:pPr>
              <w:widowControl/>
              <w:jc w:val="center"/>
              <w:rPr>
                <w:rFonts w:ascii="宋体" w:hAnsi="宋体"/>
                <w:sz w:val="24"/>
              </w:rPr>
            </w:pPr>
            <w:r>
              <w:rPr>
                <w:rFonts w:ascii="宋体" w:hAnsi="宋体" w:hint="eastAsia"/>
                <w:sz w:val="24"/>
              </w:rPr>
              <w:t>技术基础及</w:t>
            </w:r>
          </w:p>
          <w:p w:rsidR="008A4945" w:rsidRDefault="00C67F1C">
            <w:pPr>
              <w:widowControl/>
              <w:jc w:val="center"/>
              <w:rPr>
                <w:rFonts w:ascii="宋体" w:hAnsi="宋体"/>
                <w:sz w:val="24"/>
              </w:rPr>
            </w:pPr>
            <w:r>
              <w:rPr>
                <w:rFonts w:ascii="宋体" w:hAnsi="宋体" w:hint="eastAsia"/>
                <w:sz w:val="24"/>
              </w:rPr>
              <w:t>研究团队</w:t>
            </w:r>
          </w:p>
        </w:tc>
        <w:tc>
          <w:tcPr>
            <w:tcW w:w="7210" w:type="dxa"/>
            <w:gridSpan w:val="6"/>
          </w:tcPr>
          <w:p w:rsidR="008A4945" w:rsidRPr="00C67F1C" w:rsidRDefault="00C67F1C">
            <w:pPr>
              <w:ind w:firstLineChars="200" w:firstLine="420"/>
              <w:rPr>
                <w:lang w:val="en-US"/>
              </w:rPr>
            </w:pPr>
            <w:r w:rsidRPr="00C67F1C">
              <w:rPr>
                <w:rFonts w:hint="eastAsia"/>
              </w:rPr>
              <w:t>技术基础：多次承担了</w:t>
            </w:r>
            <w:r w:rsidRPr="00C67F1C">
              <w:rPr>
                <w:rFonts w:hint="eastAsia"/>
                <w:lang w:val="en-US"/>
              </w:rPr>
              <w:t>“船舶绿色涂装关键技术与装备研发专项”等科研项目，并编制了</w:t>
            </w:r>
            <w:r w:rsidRPr="00C67F1C">
              <w:rPr>
                <w:rFonts w:hint="eastAsia"/>
              </w:rPr>
              <w:t>《船舶企业涂装环节典型</w:t>
            </w:r>
            <w:r w:rsidRPr="00C67F1C">
              <w:rPr>
                <w:rFonts w:hint="eastAsia"/>
              </w:rPr>
              <w:t>VOCs</w:t>
            </w:r>
            <w:r w:rsidRPr="00C67F1C">
              <w:rPr>
                <w:rFonts w:hint="eastAsia"/>
              </w:rPr>
              <w:t>防治技术要求》团体标准。研究团队：</w:t>
            </w:r>
            <w:r w:rsidRPr="00C67F1C">
              <w:rPr>
                <w:rFonts w:hint="eastAsia"/>
                <w:lang w:val="en-US"/>
              </w:rPr>
              <w:t>招商局重工（深圳）有限公司：王月、戴健、宋秀丽</w:t>
            </w:r>
            <w:r w:rsidRPr="00C67F1C">
              <w:rPr>
                <w:rFonts w:hint="eastAsia"/>
                <w:lang w:val="en-US"/>
              </w:rPr>
              <w:t xml:space="preserve"> </w:t>
            </w:r>
            <w:r w:rsidRPr="00C67F1C">
              <w:rPr>
                <w:rFonts w:hint="eastAsia"/>
                <w:lang w:val="en-US"/>
              </w:rPr>
              <w:t>；上海船舶工艺研究所：</w:t>
            </w:r>
            <w:r w:rsidRPr="00C67F1C">
              <w:rPr>
                <w:rFonts w:hint="eastAsia"/>
              </w:rPr>
              <w:t>刘洪伟、董浩、李高进、苏娟娟</w:t>
            </w:r>
            <w:r w:rsidRPr="00C67F1C">
              <w:rPr>
                <w:rFonts w:hint="eastAsia"/>
                <w:lang w:val="en-US"/>
              </w:rPr>
              <w:t xml:space="preserve"> </w:t>
            </w:r>
            <w:r w:rsidRPr="00C67F1C">
              <w:rPr>
                <w:rFonts w:hint="eastAsia"/>
                <w:lang w:val="en-US"/>
              </w:rPr>
              <w:t>、李佳妮；上海中船临港船舶装备有限公司：胡运涛、孟雨祥、丁扬</w:t>
            </w:r>
          </w:p>
        </w:tc>
      </w:tr>
      <w:tr w:rsidR="008A4945">
        <w:trPr>
          <w:trHeight w:val="944"/>
          <w:jc w:val="center"/>
        </w:trPr>
        <w:tc>
          <w:tcPr>
            <w:tcW w:w="2025" w:type="dxa"/>
            <w:vAlign w:val="center"/>
          </w:tcPr>
          <w:p w:rsidR="008A4945" w:rsidRDefault="00C67F1C">
            <w:pPr>
              <w:jc w:val="center"/>
              <w:rPr>
                <w:rFonts w:ascii="宋体" w:hAnsi="宋体"/>
                <w:sz w:val="24"/>
              </w:rPr>
            </w:pPr>
            <w:r>
              <w:rPr>
                <w:rFonts w:ascii="宋体" w:hAnsi="宋体" w:hint="eastAsia"/>
                <w:sz w:val="24"/>
              </w:rPr>
              <w:t>申请立项单位意见</w:t>
            </w:r>
          </w:p>
        </w:tc>
        <w:tc>
          <w:tcPr>
            <w:tcW w:w="7210" w:type="dxa"/>
            <w:gridSpan w:val="6"/>
            <w:vAlign w:val="bottom"/>
          </w:tcPr>
          <w:p w:rsidR="008A4945" w:rsidRDefault="00C67F1C">
            <w:pPr>
              <w:wordWrap w:val="0"/>
              <w:jc w:val="right"/>
              <w:rPr>
                <w:sz w:val="24"/>
              </w:rPr>
            </w:pPr>
            <w:r>
              <w:rPr>
                <w:rFonts w:hint="eastAsia"/>
                <w:sz w:val="24"/>
              </w:rPr>
              <w:t>（盖章）</w:t>
            </w:r>
            <w:r>
              <w:rPr>
                <w:rFonts w:hint="eastAsia"/>
                <w:sz w:val="24"/>
              </w:rPr>
              <w:t xml:space="preserve">                                          </w:t>
            </w:r>
          </w:p>
          <w:p w:rsidR="008A4945" w:rsidRDefault="00C67F1C">
            <w:pPr>
              <w:jc w:val="right"/>
              <w:rPr>
                <w:rFonts w:ascii="黑体" w:eastAsia="黑体" w:hAnsi="宋体"/>
                <w:color w:val="000000"/>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r w:rsidR="008A4945">
        <w:trPr>
          <w:trHeight w:val="1701"/>
          <w:jc w:val="center"/>
        </w:trPr>
        <w:tc>
          <w:tcPr>
            <w:tcW w:w="2025" w:type="dxa"/>
            <w:vAlign w:val="center"/>
          </w:tcPr>
          <w:p w:rsidR="008A4945" w:rsidRDefault="00C67F1C">
            <w:pPr>
              <w:jc w:val="center"/>
              <w:rPr>
                <w:sz w:val="24"/>
              </w:rPr>
            </w:pPr>
            <w:r>
              <w:rPr>
                <w:rFonts w:hint="eastAsia"/>
                <w:sz w:val="24"/>
              </w:rPr>
              <w:t>标准化学术委员会意见</w:t>
            </w:r>
          </w:p>
        </w:tc>
        <w:tc>
          <w:tcPr>
            <w:tcW w:w="2551" w:type="dxa"/>
            <w:gridSpan w:val="2"/>
            <w:vAlign w:val="bottom"/>
          </w:tcPr>
          <w:p w:rsidR="008A4945" w:rsidRDefault="00C67F1C">
            <w:pPr>
              <w:wordWrap w:val="0"/>
              <w:jc w:val="right"/>
              <w:rPr>
                <w:sz w:val="24"/>
              </w:rPr>
            </w:pPr>
            <w:r>
              <w:rPr>
                <w:rFonts w:hint="eastAsia"/>
                <w:sz w:val="24"/>
              </w:rPr>
              <w:t>（签名、盖章）</w:t>
            </w:r>
            <w:r>
              <w:rPr>
                <w:rFonts w:hint="eastAsia"/>
                <w:sz w:val="24"/>
              </w:rPr>
              <w:t xml:space="preserve">     </w:t>
            </w:r>
          </w:p>
          <w:p w:rsidR="008A4945" w:rsidRDefault="008A4945">
            <w:pPr>
              <w:jc w:val="right"/>
              <w:rPr>
                <w:sz w:val="24"/>
              </w:rPr>
            </w:pPr>
          </w:p>
          <w:p w:rsidR="008A4945" w:rsidRDefault="008A4945">
            <w:pPr>
              <w:jc w:val="right"/>
              <w:rPr>
                <w:sz w:val="24"/>
              </w:rPr>
            </w:pPr>
          </w:p>
          <w:p w:rsidR="008A4945" w:rsidRDefault="00C67F1C">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c>
          <w:tcPr>
            <w:tcW w:w="1985" w:type="dxa"/>
            <w:gridSpan w:val="3"/>
            <w:vAlign w:val="center"/>
          </w:tcPr>
          <w:p w:rsidR="008A4945" w:rsidRDefault="00C67F1C">
            <w:pPr>
              <w:jc w:val="center"/>
              <w:rPr>
                <w:sz w:val="24"/>
              </w:rPr>
            </w:pPr>
            <w:r>
              <w:rPr>
                <w:rFonts w:hint="eastAsia"/>
                <w:sz w:val="24"/>
              </w:rPr>
              <w:t>中国造船工程学</w:t>
            </w:r>
            <w:bookmarkStart w:id="0" w:name="_GoBack"/>
            <w:bookmarkEnd w:id="0"/>
            <w:proofErr w:type="gramStart"/>
            <w:r>
              <w:rPr>
                <w:rFonts w:hint="eastAsia"/>
                <w:sz w:val="24"/>
              </w:rPr>
              <w:t>会意见</w:t>
            </w:r>
            <w:proofErr w:type="gramEnd"/>
          </w:p>
        </w:tc>
        <w:tc>
          <w:tcPr>
            <w:tcW w:w="2674" w:type="dxa"/>
            <w:vAlign w:val="bottom"/>
          </w:tcPr>
          <w:p w:rsidR="008A4945" w:rsidRDefault="00C67F1C">
            <w:pPr>
              <w:wordWrap w:val="0"/>
              <w:jc w:val="right"/>
              <w:rPr>
                <w:sz w:val="24"/>
              </w:rPr>
            </w:pPr>
            <w:r>
              <w:rPr>
                <w:rFonts w:hint="eastAsia"/>
                <w:sz w:val="24"/>
              </w:rPr>
              <w:t>（签名、盖章）</w:t>
            </w:r>
            <w:r>
              <w:rPr>
                <w:rFonts w:hint="eastAsia"/>
                <w:sz w:val="24"/>
              </w:rPr>
              <w:t xml:space="preserve">             </w:t>
            </w:r>
          </w:p>
          <w:p w:rsidR="008A4945" w:rsidRDefault="008A4945">
            <w:pPr>
              <w:jc w:val="right"/>
              <w:rPr>
                <w:sz w:val="24"/>
              </w:rPr>
            </w:pPr>
          </w:p>
          <w:p w:rsidR="008A4945" w:rsidRDefault="008A4945">
            <w:pPr>
              <w:jc w:val="right"/>
              <w:rPr>
                <w:sz w:val="24"/>
              </w:rPr>
            </w:pPr>
          </w:p>
          <w:p w:rsidR="008A4945" w:rsidRDefault="00C67F1C">
            <w:pPr>
              <w:jc w:val="right"/>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8A4945" w:rsidRDefault="00C67F1C">
      <w:pPr>
        <w:jc w:val="left"/>
        <w:rPr>
          <w:rFonts w:ascii="仿宋_GB2312" w:eastAsia="仿宋_GB2312"/>
          <w:sz w:val="24"/>
        </w:rPr>
      </w:pPr>
      <w:r>
        <w:rPr>
          <w:rFonts w:hAnsiTheme="minorEastAsia" w:hint="eastAsia"/>
        </w:rPr>
        <w:lastRenderedPageBreak/>
        <w:t>注：如本表空间不够，可另附页。</w:t>
      </w:r>
    </w:p>
    <w:sectPr w:rsidR="008A494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4NjI5OTBmMDM1ODFlMDkzNDFlZTFiMWNhZWU5ZTMifQ=="/>
  </w:docVars>
  <w:rsids>
    <w:rsidRoot w:val="00EB3B78"/>
    <w:rsid w:val="000245EE"/>
    <w:rsid w:val="00092D9C"/>
    <w:rsid w:val="00112BBF"/>
    <w:rsid w:val="001223E1"/>
    <w:rsid w:val="00150618"/>
    <w:rsid w:val="00192CF1"/>
    <w:rsid w:val="001D4875"/>
    <w:rsid w:val="002D7FA6"/>
    <w:rsid w:val="003734FC"/>
    <w:rsid w:val="003A343A"/>
    <w:rsid w:val="003D65D2"/>
    <w:rsid w:val="003E0B47"/>
    <w:rsid w:val="003F2163"/>
    <w:rsid w:val="00486914"/>
    <w:rsid w:val="004A0941"/>
    <w:rsid w:val="004C3C25"/>
    <w:rsid w:val="004D7BFE"/>
    <w:rsid w:val="005372AA"/>
    <w:rsid w:val="00541B15"/>
    <w:rsid w:val="00586977"/>
    <w:rsid w:val="00736C0F"/>
    <w:rsid w:val="00845B9F"/>
    <w:rsid w:val="00875EA9"/>
    <w:rsid w:val="00896F77"/>
    <w:rsid w:val="008A397C"/>
    <w:rsid w:val="008A4945"/>
    <w:rsid w:val="008C7717"/>
    <w:rsid w:val="00931D20"/>
    <w:rsid w:val="009825FA"/>
    <w:rsid w:val="00993A9D"/>
    <w:rsid w:val="009F6BC4"/>
    <w:rsid w:val="00A509BA"/>
    <w:rsid w:val="00AC6685"/>
    <w:rsid w:val="00B10593"/>
    <w:rsid w:val="00B439F8"/>
    <w:rsid w:val="00B74A5B"/>
    <w:rsid w:val="00B975EC"/>
    <w:rsid w:val="00BA1FBF"/>
    <w:rsid w:val="00BD1D64"/>
    <w:rsid w:val="00C57A08"/>
    <w:rsid w:val="00C67F1C"/>
    <w:rsid w:val="00C85DB9"/>
    <w:rsid w:val="00CB55D4"/>
    <w:rsid w:val="00D86B9D"/>
    <w:rsid w:val="00DC2DFC"/>
    <w:rsid w:val="00E53A6F"/>
    <w:rsid w:val="00EB36D3"/>
    <w:rsid w:val="00EB3B78"/>
    <w:rsid w:val="00F52186"/>
    <w:rsid w:val="00F54AC6"/>
    <w:rsid w:val="00F74DEF"/>
    <w:rsid w:val="00F85858"/>
    <w:rsid w:val="01353F52"/>
    <w:rsid w:val="0361165C"/>
    <w:rsid w:val="09566787"/>
    <w:rsid w:val="0F0A145A"/>
    <w:rsid w:val="1A6631F2"/>
    <w:rsid w:val="1F4A0915"/>
    <w:rsid w:val="2D1E5BB0"/>
    <w:rsid w:val="33675C31"/>
    <w:rsid w:val="46700143"/>
    <w:rsid w:val="79190847"/>
    <w:rsid w:val="7EBC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890464-AF65-42A4-91F9-F40771A0C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cs="Times New Roman"/>
      <w:snapToGrid w:val="0"/>
      <w:sz w:val="21"/>
      <w:szCs w:val="21"/>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adjustRightInd w:val="0"/>
      <w:spacing w:line="400" w:lineRule="exact"/>
      <w:jc w:val="left"/>
    </w:pPr>
    <w:rPr>
      <w:rFonts w:ascii="Calibri" w:eastAsia="宋体" w:hAnsi="Calibri"/>
      <w:snapToGrid/>
      <w:kern w:val="2"/>
      <w:lang w:val="en-US"/>
    </w:rPr>
  </w:style>
  <w:style w:type="character" w:styleId="a4">
    <w:name w:val="annotation reference"/>
    <w:basedOn w:val="a0"/>
    <w:uiPriority w:val="99"/>
    <w:semiHidden/>
    <w:unhideWhenUsed/>
    <w:qFormat/>
    <w:rPr>
      <w:sz w:val="21"/>
      <w:szCs w:val="21"/>
    </w:rPr>
  </w:style>
  <w:style w:type="character" w:customStyle="1" w:styleId="Char">
    <w:name w:val="批注文字 Char"/>
    <w:basedOn w:val="a0"/>
    <w:link w:val="a3"/>
    <w:uiPriority w:val="99"/>
    <w:semiHidden/>
    <w:qFormat/>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168</Words>
  <Characters>958</Characters>
  <Application>Microsoft Office Word</Application>
  <DocSecurity>0</DocSecurity>
  <Lines>7</Lines>
  <Paragraphs>2</Paragraphs>
  <ScaleCrop>false</ScaleCrop>
  <Company>Microsoft</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50</cp:revision>
  <dcterms:created xsi:type="dcterms:W3CDTF">2022-08-15T06:27:00Z</dcterms:created>
  <dcterms:modified xsi:type="dcterms:W3CDTF">2023-06-26T02:10:00Z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2025C158F1674CF8B3C31E5DB33E309C_13</vt:lpwstr>
  </property>
</Properties>
</file>