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349" w:rsidRDefault="008F60D4">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6D4349">
        <w:trPr>
          <w:trHeight w:val="605"/>
          <w:jc w:val="center"/>
        </w:trPr>
        <w:tc>
          <w:tcPr>
            <w:tcW w:w="2025" w:type="dxa"/>
            <w:vAlign w:val="center"/>
          </w:tcPr>
          <w:p w:rsidR="006D4349" w:rsidRDefault="008F60D4">
            <w:pPr>
              <w:jc w:val="center"/>
              <w:rPr>
                <w:sz w:val="24"/>
              </w:rPr>
            </w:pPr>
            <w:r>
              <w:rPr>
                <w:rFonts w:hint="eastAsia"/>
                <w:sz w:val="24"/>
              </w:rPr>
              <w:t>项目名称</w:t>
            </w:r>
          </w:p>
          <w:p w:rsidR="006D4349" w:rsidRDefault="008F60D4">
            <w:pPr>
              <w:jc w:val="center"/>
              <w:rPr>
                <w:sz w:val="24"/>
              </w:rPr>
            </w:pPr>
            <w:r>
              <w:rPr>
                <w:rFonts w:hint="eastAsia"/>
                <w:sz w:val="24"/>
              </w:rPr>
              <w:t>（中文）</w:t>
            </w:r>
          </w:p>
        </w:tc>
        <w:tc>
          <w:tcPr>
            <w:tcW w:w="7210" w:type="dxa"/>
            <w:gridSpan w:val="6"/>
            <w:vAlign w:val="center"/>
          </w:tcPr>
          <w:p w:rsidR="006D4349" w:rsidRPr="008104AA" w:rsidRDefault="008104AA">
            <w:pPr>
              <w:jc w:val="center"/>
              <w:rPr>
                <w:sz w:val="24"/>
                <w:lang w:val="en-US"/>
              </w:rPr>
            </w:pPr>
            <w:r w:rsidRPr="008104AA">
              <w:rPr>
                <w:rFonts w:hint="eastAsia"/>
                <w:sz w:val="24"/>
                <w:lang w:val="en-US"/>
              </w:rPr>
              <w:t>海上升压站上部组块建造要求</w:t>
            </w:r>
          </w:p>
        </w:tc>
      </w:tr>
      <w:tr w:rsidR="006D4349">
        <w:trPr>
          <w:trHeight w:val="605"/>
          <w:jc w:val="center"/>
        </w:trPr>
        <w:tc>
          <w:tcPr>
            <w:tcW w:w="2025" w:type="dxa"/>
            <w:vAlign w:val="center"/>
          </w:tcPr>
          <w:p w:rsidR="006D4349" w:rsidRDefault="008F60D4">
            <w:pPr>
              <w:jc w:val="center"/>
              <w:rPr>
                <w:sz w:val="24"/>
              </w:rPr>
            </w:pPr>
            <w:r>
              <w:rPr>
                <w:rFonts w:hint="eastAsia"/>
                <w:sz w:val="24"/>
              </w:rPr>
              <w:t>项目名称</w:t>
            </w:r>
          </w:p>
          <w:p w:rsidR="006D4349" w:rsidRDefault="008F60D4">
            <w:pPr>
              <w:jc w:val="center"/>
              <w:rPr>
                <w:sz w:val="24"/>
              </w:rPr>
            </w:pPr>
            <w:r>
              <w:rPr>
                <w:rFonts w:hint="eastAsia"/>
                <w:sz w:val="24"/>
              </w:rPr>
              <w:t>（英文）</w:t>
            </w:r>
          </w:p>
        </w:tc>
        <w:tc>
          <w:tcPr>
            <w:tcW w:w="7210" w:type="dxa"/>
            <w:gridSpan w:val="6"/>
            <w:vAlign w:val="center"/>
          </w:tcPr>
          <w:p w:rsidR="006D4349" w:rsidRPr="00AD1BFB" w:rsidRDefault="00271C52">
            <w:pPr>
              <w:jc w:val="center"/>
              <w:rPr>
                <w:sz w:val="24"/>
                <w:lang w:val="en-US"/>
              </w:rPr>
            </w:pPr>
            <w:r w:rsidRPr="00271C52">
              <w:rPr>
                <w:sz w:val="24"/>
                <w:lang w:val="en-US"/>
              </w:rPr>
              <w:t>Construction and installation requirements for offshore substation</w:t>
            </w:r>
          </w:p>
        </w:tc>
      </w:tr>
      <w:tr w:rsidR="006D4349">
        <w:trPr>
          <w:trHeight w:val="540"/>
          <w:jc w:val="center"/>
        </w:trPr>
        <w:tc>
          <w:tcPr>
            <w:tcW w:w="2025" w:type="dxa"/>
            <w:vAlign w:val="center"/>
          </w:tcPr>
          <w:p w:rsidR="006D4349" w:rsidRDefault="008F60D4">
            <w:pPr>
              <w:jc w:val="center"/>
              <w:rPr>
                <w:sz w:val="24"/>
              </w:rPr>
            </w:pPr>
            <w:r>
              <w:rPr>
                <w:rFonts w:hint="eastAsia"/>
                <w:sz w:val="24"/>
              </w:rPr>
              <w:t>制修订</w:t>
            </w:r>
          </w:p>
        </w:tc>
        <w:tc>
          <w:tcPr>
            <w:tcW w:w="2126" w:type="dxa"/>
            <w:vAlign w:val="center"/>
          </w:tcPr>
          <w:p w:rsidR="006D4349" w:rsidRDefault="008F60D4">
            <w:pPr>
              <w:jc w:val="center"/>
              <w:rPr>
                <w:sz w:val="24"/>
              </w:rPr>
            </w:pPr>
            <w:r>
              <w:rPr>
                <w:rFonts w:hAnsiTheme="minorEastAsia" w:hint="eastAsia"/>
                <w:sz w:val="24"/>
              </w:rPr>
              <w:t>☑制定   □修订</w:t>
            </w:r>
          </w:p>
        </w:tc>
        <w:tc>
          <w:tcPr>
            <w:tcW w:w="1701" w:type="dxa"/>
            <w:gridSpan w:val="3"/>
            <w:vAlign w:val="center"/>
          </w:tcPr>
          <w:p w:rsidR="006D4349" w:rsidRDefault="008F60D4">
            <w:pPr>
              <w:jc w:val="center"/>
              <w:rPr>
                <w:sz w:val="24"/>
              </w:rPr>
            </w:pPr>
            <w:r>
              <w:rPr>
                <w:rFonts w:hint="eastAsia"/>
                <w:sz w:val="24"/>
              </w:rPr>
              <w:t>被修订标准号</w:t>
            </w:r>
          </w:p>
        </w:tc>
        <w:tc>
          <w:tcPr>
            <w:tcW w:w="3383" w:type="dxa"/>
            <w:gridSpan w:val="2"/>
            <w:vAlign w:val="center"/>
          </w:tcPr>
          <w:p w:rsidR="006D4349" w:rsidRDefault="008F60D4">
            <w:pPr>
              <w:rPr>
                <w:sz w:val="24"/>
              </w:rPr>
            </w:pPr>
            <w:r>
              <w:rPr>
                <w:rFonts w:hint="eastAsia"/>
                <w:sz w:val="24"/>
              </w:rPr>
              <w:t xml:space="preserve">   </w:t>
            </w:r>
            <w:r w:rsidR="008104AA">
              <w:rPr>
                <w:rFonts w:hint="eastAsia"/>
                <w:sz w:val="24"/>
              </w:rPr>
              <w:t>/</w:t>
            </w:r>
          </w:p>
        </w:tc>
      </w:tr>
      <w:tr w:rsidR="006D4349">
        <w:trPr>
          <w:trHeight w:val="540"/>
          <w:jc w:val="center"/>
        </w:trPr>
        <w:tc>
          <w:tcPr>
            <w:tcW w:w="2025" w:type="dxa"/>
            <w:vAlign w:val="center"/>
          </w:tcPr>
          <w:p w:rsidR="006D4349" w:rsidRDefault="008F60D4">
            <w:pPr>
              <w:jc w:val="center"/>
              <w:rPr>
                <w:sz w:val="24"/>
              </w:rPr>
            </w:pPr>
            <w:r>
              <w:rPr>
                <w:rFonts w:hint="eastAsia"/>
                <w:sz w:val="24"/>
              </w:rPr>
              <w:t>采标编号及名称</w:t>
            </w:r>
          </w:p>
        </w:tc>
        <w:tc>
          <w:tcPr>
            <w:tcW w:w="2126" w:type="dxa"/>
            <w:vAlign w:val="center"/>
          </w:tcPr>
          <w:p w:rsidR="006D4349" w:rsidRDefault="008104AA">
            <w:pPr>
              <w:jc w:val="center"/>
              <w:rPr>
                <w:rFonts w:hAnsiTheme="minorEastAsia"/>
                <w:sz w:val="24"/>
              </w:rPr>
            </w:pPr>
            <w:r>
              <w:rPr>
                <w:rFonts w:hAnsiTheme="minorEastAsia" w:hint="eastAsia"/>
                <w:sz w:val="24"/>
              </w:rPr>
              <w:t>/</w:t>
            </w:r>
          </w:p>
        </w:tc>
        <w:tc>
          <w:tcPr>
            <w:tcW w:w="1701" w:type="dxa"/>
            <w:gridSpan w:val="3"/>
            <w:vAlign w:val="center"/>
          </w:tcPr>
          <w:p w:rsidR="006D4349" w:rsidRDefault="008F60D4">
            <w:pPr>
              <w:jc w:val="center"/>
              <w:rPr>
                <w:sz w:val="24"/>
              </w:rPr>
            </w:pPr>
            <w:r>
              <w:rPr>
                <w:rFonts w:hint="eastAsia"/>
                <w:sz w:val="24"/>
              </w:rPr>
              <w:t>采标形式</w:t>
            </w:r>
          </w:p>
        </w:tc>
        <w:tc>
          <w:tcPr>
            <w:tcW w:w="3383" w:type="dxa"/>
            <w:gridSpan w:val="2"/>
            <w:vAlign w:val="center"/>
          </w:tcPr>
          <w:p w:rsidR="006D4349" w:rsidRDefault="008F60D4">
            <w:pPr>
              <w:rPr>
                <w:rFonts w:hAnsiTheme="minorEastAsia"/>
                <w:sz w:val="24"/>
              </w:rPr>
            </w:pPr>
            <w:r>
              <w:rPr>
                <w:rFonts w:hAnsiTheme="minorEastAsia" w:hint="eastAsia"/>
                <w:sz w:val="24"/>
              </w:rPr>
              <w:t>□等同采用   □修改采用</w:t>
            </w:r>
          </w:p>
          <w:p w:rsidR="006D4349" w:rsidRDefault="008F60D4">
            <w:pPr>
              <w:rPr>
                <w:sz w:val="24"/>
              </w:rPr>
            </w:pPr>
            <w:r>
              <w:rPr>
                <w:rFonts w:hAnsiTheme="minorEastAsia" w:hint="eastAsia"/>
                <w:sz w:val="24"/>
              </w:rPr>
              <w:t>□非等效采用</w:t>
            </w:r>
          </w:p>
        </w:tc>
      </w:tr>
      <w:tr w:rsidR="006D4349">
        <w:trPr>
          <w:trHeight w:val="540"/>
          <w:jc w:val="center"/>
        </w:trPr>
        <w:tc>
          <w:tcPr>
            <w:tcW w:w="2025" w:type="dxa"/>
            <w:vAlign w:val="center"/>
          </w:tcPr>
          <w:p w:rsidR="006D4349" w:rsidRDefault="008F60D4">
            <w:pPr>
              <w:jc w:val="center"/>
              <w:rPr>
                <w:sz w:val="24"/>
              </w:rPr>
            </w:pPr>
            <w:r>
              <w:rPr>
                <w:rFonts w:hint="eastAsia"/>
                <w:sz w:val="24"/>
              </w:rPr>
              <w:t>编制周期</w:t>
            </w:r>
          </w:p>
        </w:tc>
        <w:tc>
          <w:tcPr>
            <w:tcW w:w="7210" w:type="dxa"/>
            <w:gridSpan w:val="6"/>
            <w:vAlign w:val="center"/>
          </w:tcPr>
          <w:p w:rsidR="006D4349" w:rsidRDefault="008F60D4">
            <w:pPr>
              <w:rPr>
                <w:rFonts w:hAnsiTheme="minorEastAsia"/>
                <w:sz w:val="24"/>
                <w:u w:val="single"/>
              </w:rPr>
            </w:pPr>
            <w:r>
              <w:rPr>
                <w:rFonts w:hAnsiTheme="minorEastAsia" w:hint="eastAsia"/>
                <w:sz w:val="24"/>
              </w:rPr>
              <w:t>☑12个月   □18个月   □其他</w:t>
            </w:r>
            <w:r>
              <w:rPr>
                <w:rFonts w:hAnsiTheme="minorEastAsia" w:hint="eastAsia"/>
                <w:sz w:val="24"/>
                <w:u w:val="single"/>
              </w:rPr>
              <w:t xml:space="preserve">         </w:t>
            </w:r>
          </w:p>
        </w:tc>
      </w:tr>
      <w:tr w:rsidR="006D4349">
        <w:trPr>
          <w:trHeight w:val="548"/>
          <w:jc w:val="center"/>
        </w:trPr>
        <w:tc>
          <w:tcPr>
            <w:tcW w:w="2025" w:type="dxa"/>
            <w:vAlign w:val="center"/>
          </w:tcPr>
          <w:p w:rsidR="006D4349" w:rsidRDefault="008F60D4">
            <w:pPr>
              <w:jc w:val="center"/>
              <w:rPr>
                <w:sz w:val="24"/>
              </w:rPr>
            </w:pPr>
            <w:r>
              <w:rPr>
                <w:rFonts w:hint="eastAsia"/>
                <w:sz w:val="24"/>
              </w:rPr>
              <w:t>起草单位</w:t>
            </w:r>
          </w:p>
        </w:tc>
        <w:tc>
          <w:tcPr>
            <w:tcW w:w="7210" w:type="dxa"/>
            <w:gridSpan w:val="6"/>
            <w:vAlign w:val="center"/>
          </w:tcPr>
          <w:p w:rsidR="006D4349" w:rsidRDefault="00AD1BFB">
            <w:pPr>
              <w:jc w:val="center"/>
              <w:rPr>
                <w:sz w:val="24"/>
              </w:rPr>
            </w:pPr>
            <w:r w:rsidRPr="00AD1BFB">
              <w:rPr>
                <w:rFonts w:hint="eastAsia"/>
                <w:sz w:val="24"/>
                <w:lang w:val="en-US"/>
              </w:rPr>
              <w:t>南通泰胜蓝岛海洋工程有限公司</w:t>
            </w:r>
          </w:p>
        </w:tc>
      </w:tr>
      <w:tr w:rsidR="006D4349">
        <w:trPr>
          <w:trHeight w:val="548"/>
          <w:jc w:val="center"/>
        </w:trPr>
        <w:tc>
          <w:tcPr>
            <w:tcW w:w="2025" w:type="dxa"/>
            <w:vAlign w:val="center"/>
          </w:tcPr>
          <w:p w:rsidR="006D4349" w:rsidRDefault="008F60D4">
            <w:pPr>
              <w:jc w:val="center"/>
              <w:rPr>
                <w:sz w:val="24"/>
              </w:rPr>
            </w:pPr>
            <w:r>
              <w:rPr>
                <w:rFonts w:hint="eastAsia"/>
                <w:sz w:val="24"/>
              </w:rPr>
              <w:t>联系人</w:t>
            </w:r>
          </w:p>
        </w:tc>
        <w:tc>
          <w:tcPr>
            <w:tcW w:w="2126" w:type="dxa"/>
            <w:vAlign w:val="center"/>
          </w:tcPr>
          <w:p w:rsidR="006D4349" w:rsidRDefault="00AD1BFB">
            <w:pPr>
              <w:jc w:val="center"/>
              <w:rPr>
                <w:sz w:val="24"/>
              </w:rPr>
            </w:pPr>
            <w:r>
              <w:rPr>
                <w:rFonts w:hint="eastAsia"/>
                <w:sz w:val="24"/>
                <w:lang w:val="en-US"/>
              </w:rPr>
              <w:t>吴帅宇</w:t>
            </w:r>
          </w:p>
        </w:tc>
        <w:tc>
          <w:tcPr>
            <w:tcW w:w="850" w:type="dxa"/>
            <w:gridSpan w:val="2"/>
            <w:vAlign w:val="center"/>
          </w:tcPr>
          <w:p w:rsidR="006D4349" w:rsidRDefault="008F60D4">
            <w:pPr>
              <w:jc w:val="center"/>
              <w:rPr>
                <w:sz w:val="24"/>
              </w:rPr>
            </w:pPr>
            <w:r>
              <w:rPr>
                <w:rFonts w:hint="eastAsia"/>
                <w:sz w:val="24"/>
              </w:rPr>
              <w:t>地址</w:t>
            </w:r>
          </w:p>
        </w:tc>
        <w:tc>
          <w:tcPr>
            <w:tcW w:w="4234" w:type="dxa"/>
            <w:gridSpan w:val="3"/>
            <w:vAlign w:val="center"/>
          </w:tcPr>
          <w:p w:rsidR="006D4349" w:rsidRDefault="00AD1BFB">
            <w:pPr>
              <w:jc w:val="center"/>
              <w:rPr>
                <w:sz w:val="24"/>
              </w:rPr>
            </w:pPr>
            <w:r>
              <w:rPr>
                <w:rFonts w:hint="eastAsia"/>
                <w:sz w:val="24"/>
                <w:lang w:val="en-US"/>
              </w:rPr>
              <w:t>江苏省启东市海工船舶工业园蓝岛路1号</w:t>
            </w:r>
          </w:p>
        </w:tc>
      </w:tr>
      <w:tr w:rsidR="006D4349">
        <w:trPr>
          <w:trHeight w:val="548"/>
          <w:jc w:val="center"/>
        </w:trPr>
        <w:tc>
          <w:tcPr>
            <w:tcW w:w="2025" w:type="dxa"/>
            <w:vAlign w:val="center"/>
          </w:tcPr>
          <w:p w:rsidR="006D4349" w:rsidRDefault="008F60D4">
            <w:pPr>
              <w:jc w:val="center"/>
              <w:rPr>
                <w:sz w:val="24"/>
              </w:rPr>
            </w:pPr>
            <w:r>
              <w:rPr>
                <w:rFonts w:hint="eastAsia"/>
                <w:sz w:val="24"/>
              </w:rPr>
              <w:t>电话</w:t>
            </w:r>
          </w:p>
        </w:tc>
        <w:tc>
          <w:tcPr>
            <w:tcW w:w="2126" w:type="dxa"/>
            <w:vAlign w:val="center"/>
          </w:tcPr>
          <w:p w:rsidR="006D4349" w:rsidRDefault="00AD1BFB">
            <w:pPr>
              <w:jc w:val="center"/>
              <w:rPr>
                <w:sz w:val="24"/>
              </w:rPr>
            </w:pPr>
            <w:r>
              <w:rPr>
                <w:sz w:val="24"/>
                <w:lang w:val="en-US"/>
              </w:rPr>
              <w:t>15370831179</w:t>
            </w:r>
          </w:p>
        </w:tc>
        <w:tc>
          <w:tcPr>
            <w:tcW w:w="850" w:type="dxa"/>
            <w:gridSpan w:val="2"/>
            <w:vAlign w:val="center"/>
          </w:tcPr>
          <w:p w:rsidR="006D4349" w:rsidRDefault="008F60D4">
            <w:pPr>
              <w:jc w:val="center"/>
              <w:rPr>
                <w:sz w:val="24"/>
              </w:rPr>
            </w:pPr>
            <w:r>
              <w:rPr>
                <w:rFonts w:hint="eastAsia"/>
                <w:sz w:val="24"/>
              </w:rPr>
              <w:t>邮箱</w:t>
            </w:r>
          </w:p>
        </w:tc>
        <w:tc>
          <w:tcPr>
            <w:tcW w:w="4234" w:type="dxa"/>
            <w:gridSpan w:val="3"/>
            <w:vAlign w:val="center"/>
          </w:tcPr>
          <w:p w:rsidR="006D4349" w:rsidRDefault="00385278">
            <w:pPr>
              <w:jc w:val="center"/>
              <w:rPr>
                <w:sz w:val="24"/>
              </w:rPr>
            </w:pPr>
            <w:r w:rsidRPr="00385278">
              <w:rPr>
                <w:sz w:val="24"/>
              </w:rPr>
              <w:t>18051609598@163.com</w:t>
            </w:r>
          </w:p>
        </w:tc>
      </w:tr>
      <w:tr w:rsidR="006D4349">
        <w:trPr>
          <w:trHeight w:val="1102"/>
          <w:jc w:val="center"/>
        </w:trPr>
        <w:tc>
          <w:tcPr>
            <w:tcW w:w="2025" w:type="dxa"/>
            <w:vAlign w:val="center"/>
          </w:tcPr>
          <w:p w:rsidR="006D4349" w:rsidRDefault="008F60D4">
            <w:pPr>
              <w:jc w:val="center"/>
              <w:rPr>
                <w:sz w:val="24"/>
              </w:rPr>
            </w:pPr>
            <w:r>
              <w:rPr>
                <w:rFonts w:hint="eastAsia"/>
                <w:sz w:val="24"/>
              </w:rPr>
              <w:t>项目任务的</w:t>
            </w:r>
          </w:p>
          <w:p w:rsidR="006D4349" w:rsidRDefault="008F60D4">
            <w:pPr>
              <w:jc w:val="center"/>
              <w:rPr>
                <w:sz w:val="24"/>
              </w:rPr>
            </w:pPr>
            <w:r>
              <w:rPr>
                <w:rFonts w:hint="eastAsia"/>
                <w:sz w:val="24"/>
              </w:rPr>
              <w:t>意义和必要性</w:t>
            </w:r>
          </w:p>
        </w:tc>
        <w:tc>
          <w:tcPr>
            <w:tcW w:w="7210" w:type="dxa"/>
            <w:gridSpan w:val="6"/>
          </w:tcPr>
          <w:p w:rsidR="006D4349" w:rsidRDefault="00CD79C4" w:rsidP="00CD79C4">
            <w:pPr>
              <w:pStyle w:val="3"/>
              <w:widowControl/>
              <w:shd w:val="clear" w:color="auto" w:fill="FFFFFF"/>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海上升压站作为海上风电场的“心脏”，其安全性对于发展海上风电项目具有举足轻重的作用。</w:t>
            </w:r>
            <w:r w:rsidRPr="00CD79C4">
              <w:rPr>
                <w:rFonts w:asciiTheme="minorEastAsia" w:eastAsiaTheme="minorEastAsia" w:hAnsiTheme="minorHAnsi"/>
                <w:b w:val="0"/>
                <w:bCs w:val="0"/>
                <w:sz w:val="24"/>
                <w:szCs w:val="21"/>
              </w:rPr>
              <w:t>由于海上升压站上部组块建造与安装涉及多个参与方，包括设计单位、施工单位、供应商等，各方对标准要求的理解和执行可能存在差异。通过制定团体标准，可以统一行业内的标准和规范，消除不同项目之间的差异，减少不同参与方之间的差异和冲突，确保所有升压站上部组块在建造和安装过程中都遵循相同的要求和标准进行，提高</w:t>
            </w:r>
            <w:bookmarkStart w:id="0" w:name="_GoBack"/>
            <w:bookmarkEnd w:id="0"/>
            <w:r w:rsidRPr="00CD79C4">
              <w:rPr>
                <w:rFonts w:asciiTheme="minorEastAsia" w:eastAsiaTheme="minorEastAsia" w:hAnsiTheme="minorHAnsi"/>
                <w:b w:val="0"/>
                <w:bCs w:val="0"/>
                <w:sz w:val="24"/>
                <w:szCs w:val="21"/>
              </w:rPr>
              <w:t>整体质量和一致性，</w:t>
            </w:r>
            <w:r>
              <w:rPr>
                <w:rFonts w:asciiTheme="minorEastAsia" w:eastAsiaTheme="minorEastAsia" w:hAnsiTheme="minorHAnsi"/>
                <w:b w:val="0"/>
                <w:bCs w:val="0"/>
                <w:sz w:val="24"/>
                <w:szCs w:val="21"/>
              </w:rPr>
              <w:t>同时</w:t>
            </w:r>
            <w:r w:rsidRPr="00CD79C4">
              <w:rPr>
                <w:rFonts w:asciiTheme="minorEastAsia" w:eastAsiaTheme="minorEastAsia" w:hAnsiTheme="minorHAnsi"/>
                <w:b w:val="0"/>
                <w:bCs w:val="0"/>
                <w:sz w:val="24"/>
                <w:szCs w:val="21"/>
              </w:rPr>
              <w:t>规范工程流程和质量控制，可以减少工程的重复设计和施工，提高资源利用率，并降低项目的风险和变更成本。</w:t>
            </w:r>
            <w:r w:rsidR="00954721">
              <w:rPr>
                <w:rFonts w:asciiTheme="minorEastAsia" w:eastAsiaTheme="minorEastAsia" w:hAnsiTheme="minorHAnsi"/>
                <w:b w:val="0"/>
                <w:bCs w:val="0"/>
                <w:sz w:val="24"/>
                <w:szCs w:val="21"/>
              </w:rPr>
              <w:t>目前国内外尚无</w:t>
            </w:r>
            <w:r w:rsidRPr="00CD79C4">
              <w:rPr>
                <w:rFonts w:asciiTheme="minorEastAsia" w:eastAsiaTheme="minorEastAsia" w:hAnsiTheme="minorHAnsi"/>
                <w:b w:val="0"/>
                <w:bCs w:val="0"/>
                <w:sz w:val="24"/>
                <w:szCs w:val="21"/>
              </w:rPr>
              <w:t>海上升压站上部组块建造与安装</w:t>
            </w:r>
            <w:r w:rsidR="00954721">
              <w:rPr>
                <w:rFonts w:asciiTheme="minorEastAsia" w:eastAsiaTheme="minorEastAsia" w:hAnsiTheme="minorHAnsi"/>
                <w:b w:val="0"/>
                <w:bCs w:val="0"/>
                <w:sz w:val="24"/>
                <w:szCs w:val="21"/>
              </w:rPr>
              <w:t>要求的标准，</w:t>
            </w:r>
            <w:r w:rsidR="00AD1BFB" w:rsidRPr="00AD1BFB">
              <w:rPr>
                <w:rFonts w:asciiTheme="minorEastAsia" w:eastAsiaTheme="minorEastAsia" w:hAnsiTheme="minorHAnsi"/>
                <w:b w:val="0"/>
                <w:bCs w:val="0"/>
                <w:sz w:val="24"/>
                <w:szCs w:val="21"/>
              </w:rPr>
              <w:t>通过制定</w:t>
            </w:r>
            <w:r w:rsidR="00954721">
              <w:rPr>
                <w:rFonts w:asciiTheme="minorEastAsia" w:eastAsiaTheme="minorEastAsia" w:hAnsiTheme="minorHAnsi"/>
                <w:b w:val="0"/>
                <w:bCs w:val="0"/>
                <w:sz w:val="24"/>
                <w:szCs w:val="21"/>
              </w:rPr>
              <w:t>本</w:t>
            </w:r>
            <w:r w:rsidR="00AD1BFB" w:rsidRPr="00AD1BFB">
              <w:rPr>
                <w:rFonts w:asciiTheme="minorEastAsia" w:eastAsiaTheme="minorEastAsia" w:hAnsiTheme="minorHAnsi"/>
                <w:b w:val="0"/>
                <w:bCs w:val="0"/>
                <w:sz w:val="24"/>
                <w:szCs w:val="21"/>
              </w:rPr>
              <w:t>标准，</w:t>
            </w:r>
            <w:r>
              <w:rPr>
                <w:rFonts w:asciiTheme="minorEastAsia" w:eastAsiaTheme="minorEastAsia" w:hAnsiTheme="minorHAnsi"/>
                <w:b w:val="0"/>
                <w:bCs w:val="0"/>
                <w:sz w:val="24"/>
                <w:szCs w:val="21"/>
              </w:rPr>
              <w:t>可在</w:t>
            </w:r>
            <w:r w:rsidRPr="00CD79C4">
              <w:rPr>
                <w:rFonts w:asciiTheme="minorEastAsia" w:eastAsiaTheme="minorEastAsia" w:hAnsiTheme="minorHAnsi"/>
                <w:b w:val="0"/>
                <w:bCs w:val="0"/>
                <w:sz w:val="24"/>
                <w:szCs w:val="21"/>
              </w:rPr>
              <w:t>建造和安装过程可以确保组块之间的一致性和配合性，减少结构和设备的失配问题</w:t>
            </w:r>
            <w:r>
              <w:rPr>
                <w:rFonts w:asciiTheme="minorEastAsia" w:eastAsiaTheme="minorEastAsia" w:hAnsiTheme="minorHAnsi"/>
                <w:b w:val="0"/>
                <w:bCs w:val="0"/>
                <w:sz w:val="24"/>
                <w:szCs w:val="21"/>
              </w:rPr>
              <w:t>，</w:t>
            </w:r>
            <w:r w:rsidRPr="00CD79C4">
              <w:rPr>
                <w:rFonts w:asciiTheme="minorEastAsia" w:eastAsiaTheme="minorEastAsia" w:hAnsiTheme="minorHAnsi"/>
                <w:b w:val="0"/>
                <w:bCs w:val="0"/>
                <w:sz w:val="24"/>
                <w:szCs w:val="21"/>
              </w:rPr>
              <w:t>简化工程流程，减少不必要的重复工作，优化组块之</w:t>
            </w:r>
            <w:r>
              <w:rPr>
                <w:rFonts w:asciiTheme="minorEastAsia" w:eastAsiaTheme="minorEastAsia" w:hAnsiTheme="minorHAnsi"/>
                <w:b w:val="0"/>
                <w:bCs w:val="0"/>
                <w:sz w:val="24"/>
                <w:szCs w:val="21"/>
              </w:rPr>
              <w:t>间的连接和配合方式，</w:t>
            </w:r>
            <w:r w:rsidRPr="00CD79C4">
              <w:rPr>
                <w:rFonts w:asciiTheme="minorEastAsia" w:eastAsiaTheme="minorEastAsia" w:hAnsiTheme="minorHAnsi"/>
                <w:b w:val="0"/>
                <w:bCs w:val="0"/>
                <w:sz w:val="24"/>
                <w:szCs w:val="21"/>
              </w:rPr>
              <w:t>提高</w:t>
            </w:r>
            <w:r>
              <w:rPr>
                <w:rFonts w:asciiTheme="minorEastAsia" w:eastAsiaTheme="minorEastAsia" w:hAnsiTheme="minorHAnsi"/>
                <w:b w:val="0"/>
                <w:bCs w:val="0"/>
                <w:sz w:val="24"/>
                <w:szCs w:val="21"/>
              </w:rPr>
              <w:t>企业</w:t>
            </w:r>
            <w:r w:rsidRPr="00CD79C4">
              <w:rPr>
                <w:rFonts w:asciiTheme="minorEastAsia" w:eastAsiaTheme="minorEastAsia" w:hAnsiTheme="minorHAnsi"/>
                <w:b w:val="0"/>
                <w:bCs w:val="0"/>
                <w:sz w:val="24"/>
                <w:szCs w:val="21"/>
              </w:rPr>
              <w:t>的经济效益。</w:t>
            </w:r>
          </w:p>
        </w:tc>
      </w:tr>
      <w:tr w:rsidR="006D4349">
        <w:trPr>
          <w:trHeight w:val="581"/>
          <w:jc w:val="center"/>
        </w:trPr>
        <w:tc>
          <w:tcPr>
            <w:tcW w:w="2025" w:type="dxa"/>
            <w:vAlign w:val="center"/>
          </w:tcPr>
          <w:p w:rsidR="006D4349" w:rsidRDefault="008F60D4">
            <w:pPr>
              <w:jc w:val="center"/>
              <w:rPr>
                <w:sz w:val="24"/>
              </w:rPr>
            </w:pPr>
            <w:r>
              <w:rPr>
                <w:rFonts w:hint="eastAsia"/>
                <w:sz w:val="24"/>
              </w:rPr>
              <w:t>标准适用范围</w:t>
            </w:r>
          </w:p>
          <w:p w:rsidR="006D4349" w:rsidRDefault="008F60D4">
            <w:pPr>
              <w:jc w:val="center"/>
              <w:rPr>
                <w:sz w:val="24"/>
              </w:rPr>
            </w:pPr>
            <w:r>
              <w:rPr>
                <w:rFonts w:hint="eastAsia"/>
                <w:sz w:val="24"/>
              </w:rPr>
              <w:t>和主要技术内容</w:t>
            </w:r>
          </w:p>
        </w:tc>
        <w:tc>
          <w:tcPr>
            <w:tcW w:w="7210" w:type="dxa"/>
            <w:gridSpan w:val="6"/>
          </w:tcPr>
          <w:p w:rsidR="008104AA" w:rsidRPr="008104AA" w:rsidRDefault="008104AA" w:rsidP="008104AA">
            <w:pPr>
              <w:pStyle w:val="3"/>
              <w:widowControl/>
              <w:shd w:val="clear" w:color="auto" w:fill="FFFFFF"/>
              <w:snapToGrid w:val="0"/>
              <w:spacing w:beforeAutospacing="0" w:afterAutospacing="0"/>
              <w:ind w:firstLineChars="200" w:firstLine="480"/>
              <w:rPr>
                <w:rFonts w:asciiTheme="minorEastAsia" w:eastAsiaTheme="minorEastAsia" w:hAnsiTheme="minorHAnsi"/>
                <w:b w:val="0"/>
                <w:bCs w:val="0"/>
                <w:sz w:val="24"/>
                <w:szCs w:val="21"/>
              </w:rPr>
            </w:pPr>
            <w:r w:rsidRPr="008104AA">
              <w:rPr>
                <w:rFonts w:asciiTheme="minorEastAsia" w:eastAsiaTheme="minorEastAsia" w:hAnsiTheme="minorHAnsi"/>
                <w:b w:val="0"/>
                <w:bCs w:val="0"/>
                <w:sz w:val="24"/>
                <w:szCs w:val="21"/>
              </w:rPr>
              <w:t>本文件规定了海上升压站上部组块（以下简称上部组块）建造、舾装施工和防腐要求。</w:t>
            </w:r>
          </w:p>
          <w:p w:rsidR="00AD1BFB" w:rsidRPr="008104AA" w:rsidRDefault="008104AA" w:rsidP="008104AA">
            <w:pPr>
              <w:pStyle w:val="3"/>
              <w:widowControl/>
              <w:shd w:val="clear" w:color="auto" w:fill="FFFFFF"/>
              <w:snapToGrid w:val="0"/>
              <w:spacing w:beforeAutospacing="0" w:afterAutospacing="0"/>
              <w:ind w:firstLineChars="200" w:firstLine="480"/>
              <w:rPr>
                <w:rFonts w:asciiTheme="minorEastAsia" w:eastAsiaTheme="minorEastAsia" w:hAnsiTheme="minorHAnsi" w:hint="default"/>
                <w:b w:val="0"/>
                <w:bCs w:val="0"/>
                <w:sz w:val="24"/>
                <w:szCs w:val="21"/>
              </w:rPr>
            </w:pPr>
            <w:r w:rsidRPr="008104AA">
              <w:rPr>
                <w:rFonts w:asciiTheme="minorEastAsia" w:eastAsiaTheme="minorEastAsia" w:hAnsiTheme="minorHAnsi"/>
                <w:b w:val="0"/>
                <w:bCs w:val="0"/>
                <w:sz w:val="24"/>
                <w:szCs w:val="21"/>
              </w:rPr>
              <w:t>本文件适用于海上升压站上部组块的建造。</w:t>
            </w:r>
          </w:p>
        </w:tc>
      </w:tr>
      <w:tr w:rsidR="006D4349">
        <w:trPr>
          <w:trHeight w:val="834"/>
          <w:jc w:val="center"/>
        </w:trPr>
        <w:tc>
          <w:tcPr>
            <w:tcW w:w="2025" w:type="dxa"/>
            <w:vAlign w:val="center"/>
          </w:tcPr>
          <w:p w:rsidR="006D4349" w:rsidRDefault="008F60D4">
            <w:pPr>
              <w:widowControl/>
              <w:jc w:val="center"/>
              <w:rPr>
                <w:rFonts w:ascii="宋体" w:hAnsi="宋体"/>
                <w:sz w:val="24"/>
              </w:rPr>
            </w:pPr>
            <w:r>
              <w:rPr>
                <w:rFonts w:ascii="宋体" w:hAnsi="宋体" w:hint="eastAsia"/>
                <w:sz w:val="24"/>
              </w:rPr>
              <w:t>国内外情况简要说明</w:t>
            </w:r>
          </w:p>
        </w:tc>
        <w:tc>
          <w:tcPr>
            <w:tcW w:w="7210" w:type="dxa"/>
            <w:gridSpan w:val="6"/>
          </w:tcPr>
          <w:p w:rsidR="00176740" w:rsidRPr="00176740" w:rsidRDefault="006D44FC" w:rsidP="00176740">
            <w:pPr>
              <w:pStyle w:val="3"/>
              <w:widowControl/>
              <w:shd w:val="clear" w:color="auto" w:fill="FFFFFF"/>
              <w:snapToGrid w:val="0"/>
              <w:spacing w:beforeAutospacing="0" w:after="60" w:afterAutospacing="0"/>
              <w:ind w:firstLineChars="200" w:firstLine="480"/>
              <w:rPr>
                <w:rFonts w:asciiTheme="minorEastAsia" w:eastAsiaTheme="minorEastAsia" w:hAnsiTheme="minorHAnsi" w:hint="default"/>
                <w:b w:val="0"/>
                <w:bCs w:val="0"/>
                <w:sz w:val="24"/>
                <w:szCs w:val="21"/>
              </w:rPr>
            </w:pPr>
            <w:r w:rsidRPr="006D44FC">
              <w:rPr>
                <w:rFonts w:asciiTheme="minorEastAsia" w:eastAsiaTheme="minorEastAsia" w:hAnsiTheme="minorHAnsi" w:hint="default"/>
                <w:b w:val="0"/>
                <w:bCs w:val="0"/>
                <w:sz w:val="24"/>
                <w:szCs w:val="21"/>
              </w:rPr>
              <w:t>国外标准</w:t>
            </w:r>
            <w:r w:rsidR="003D4697">
              <w:rPr>
                <w:rFonts w:asciiTheme="minorEastAsia" w:eastAsiaTheme="minorEastAsia" w:hAnsiTheme="minorHAnsi" w:hint="default"/>
                <w:b w:val="0"/>
                <w:bCs w:val="0"/>
                <w:sz w:val="24"/>
                <w:szCs w:val="21"/>
              </w:rPr>
              <w:t>规范</w:t>
            </w:r>
            <w:r w:rsidRPr="006D44FC">
              <w:rPr>
                <w:rFonts w:asciiTheme="minorEastAsia" w:eastAsiaTheme="minorEastAsia" w:hAnsiTheme="minorHAnsi" w:hint="default"/>
                <w:b w:val="0"/>
                <w:bCs w:val="0"/>
                <w:sz w:val="24"/>
                <w:szCs w:val="21"/>
              </w:rPr>
              <w:t>方面</w:t>
            </w:r>
            <w:r w:rsidRPr="006D44FC">
              <w:rPr>
                <w:rFonts w:asciiTheme="minorEastAsia" w:eastAsiaTheme="minorEastAsia" w:hAnsiTheme="minorHAnsi"/>
                <w:b w:val="0"/>
                <w:bCs w:val="0"/>
                <w:sz w:val="24"/>
                <w:szCs w:val="21"/>
              </w:rPr>
              <w:t>，</w:t>
            </w:r>
            <w:r w:rsidR="00F93258" w:rsidRPr="003D4697">
              <w:rPr>
                <w:rFonts w:asciiTheme="minorEastAsia" w:eastAsiaTheme="minorEastAsia" w:hAnsiTheme="minorHAnsi"/>
                <w:b w:val="0"/>
                <w:bCs w:val="0"/>
                <w:sz w:val="24"/>
                <w:szCs w:val="21"/>
              </w:rPr>
              <w:t>ISO 19901-5</w:t>
            </w:r>
            <w:r w:rsidR="00F93258" w:rsidRPr="00F93258">
              <w:rPr>
                <w:rFonts w:asciiTheme="minorEastAsia" w:eastAsiaTheme="minorEastAsia" w:hAnsiTheme="minorHAnsi"/>
                <w:b w:val="0"/>
                <w:bCs w:val="0"/>
                <w:sz w:val="24"/>
                <w:szCs w:val="21"/>
              </w:rPr>
              <w:t>详细规定了海上升压站及相关设施的设计和安装要求，包括结构设计、材料选择、施工方法、安全要求等方面。ISO 19906针对海洋结构的施工和安装要求进行了规范</w:t>
            </w:r>
            <w:r w:rsidR="00F93258">
              <w:rPr>
                <w:rFonts w:asciiTheme="minorEastAsia" w:eastAsiaTheme="minorEastAsia" w:hAnsiTheme="minorHAnsi"/>
                <w:b w:val="0"/>
                <w:bCs w:val="0"/>
                <w:sz w:val="24"/>
                <w:szCs w:val="21"/>
              </w:rPr>
              <w:t>，</w:t>
            </w:r>
            <w:r w:rsidR="00F93258" w:rsidRPr="00F93258">
              <w:rPr>
                <w:rFonts w:asciiTheme="minorEastAsia" w:eastAsiaTheme="minorEastAsia" w:hAnsiTheme="minorHAnsi"/>
                <w:b w:val="0"/>
                <w:bCs w:val="0"/>
                <w:sz w:val="24"/>
                <w:szCs w:val="21"/>
              </w:rPr>
              <w:t>该标准适用于海上升压站的建造和安装过程，包括平台、模块、电气设备等方面的要求。ISO 19902</w:t>
            </w:r>
            <w:r w:rsidR="00176740">
              <w:rPr>
                <w:rFonts w:asciiTheme="minorEastAsia" w:eastAsiaTheme="minorEastAsia" w:hAnsiTheme="minorHAnsi"/>
                <w:b w:val="0"/>
                <w:bCs w:val="0"/>
                <w:sz w:val="24"/>
                <w:szCs w:val="21"/>
              </w:rPr>
              <w:t>规定了</w:t>
            </w:r>
            <w:r w:rsidR="00F93258" w:rsidRPr="00F93258">
              <w:rPr>
                <w:rFonts w:asciiTheme="minorEastAsia" w:eastAsiaTheme="minorEastAsia" w:hAnsiTheme="minorHAnsi"/>
                <w:b w:val="0"/>
                <w:bCs w:val="0"/>
                <w:sz w:val="24"/>
                <w:szCs w:val="21"/>
              </w:rPr>
              <w:t>海洋结构的钢结构设计规范，包括海上升压站的钢结构设计、焊接、材料要求等方面的规定。</w:t>
            </w:r>
          </w:p>
          <w:p w:rsidR="003D4697" w:rsidRPr="00176740" w:rsidRDefault="00176740" w:rsidP="00176740">
            <w:pPr>
              <w:pStyle w:val="3"/>
              <w:widowControl/>
              <w:shd w:val="clear" w:color="auto" w:fill="FFFFFF"/>
              <w:snapToGrid w:val="0"/>
              <w:spacing w:beforeAutospacing="0" w:after="60" w:afterAutospacing="0"/>
              <w:ind w:firstLineChars="200" w:firstLine="480"/>
              <w:jc w:val="both"/>
              <w:rPr>
                <w:rFonts w:hint="default"/>
                <w:b w:val="0"/>
              </w:rPr>
            </w:pPr>
            <w:r w:rsidRPr="00176740">
              <w:rPr>
                <w:b w:val="0"/>
                <w:sz w:val="24"/>
              </w:rPr>
              <w:t>相较于国外，国内海上升压站上部组块建造与安装标准化的发展起步较晚。国内并没有与国际标准完全一致的海上升压站上部组块建造与安装</w:t>
            </w:r>
            <w:r>
              <w:rPr>
                <w:b w:val="0"/>
                <w:sz w:val="24"/>
              </w:rPr>
              <w:t>相关</w:t>
            </w:r>
            <w:r w:rsidRPr="00176740">
              <w:rPr>
                <w:b w:val="0"/>
                <w:sz w:val="24"/>
              </w:rPr>
              <w:t>标准</w:t>
            </w:r>
            <w:r>
              <w:rPr>
                <w:b w:val="0"/>
                <w:sz w:val="24"/>
              </w:rPr>
              <w:t>。</w:t>
            </w:r>
          </w:p>
        </w:tc>
      </w:tr>
      <w:tr w:rsidR="006D4349">
        <w:trPr>
          <w:trHeight w:val="834"/>
          <w:jc w:val="center"/>
        </w:trPr>
        <w:tc>
          <w:tcPr>
            <w:tcW w:w="2025" w:type="dxa"/>
            <w:vAlign w:val="center"/>
          </w:tcPr>
          <w:p w:rsidR="006D4349" w:rsidRDefault="008F60D4">
            <w:pPr>
              <w:widowControl/>
              <w:jc w:val="center"/>
              <w:rPr>
                <w:rFonts w:ascii="宋体" w:hAnsi="宋体"/>
                <w:sz w:val="24"/>
              </w:rPr>
            </w:pPr>
            <w:r>
              <w:rPr>
                <w:rFonts w:ascii="宋体" w:hAnsi="宋体" w:hint="eastAsia"/>
                <w:sz w:val="24"/>
              </w:rPr>
              <w:lastRenderedPageBreak/>
              <w:t>技术基础及</w:t>
            </w:r>
          </w:p>
          <w:p w:rsidR="006D4349" w:rsidRDefault="008F60D4">
            <w:pPr>
              <w:widowControl/>
              <w:jc w:val="center"/>
              <w:rPr>
                <w:rFonts w:ascii="宋体" w:hAnsi="宋体"/>
                <w:sz w:val="24"/>
              </w:rPr>
            </w:pPr>
            <w:r>
              <w:rPr>
                <w:rFonts w:ascii="宋体" w:hAnsi="宋体" w:hint="eastAsia"/>
                <w:sz w:val="24"/>
              </w:rPr>
              <w:t>研究团队</w:t>
            </w:r>
          </w:p>
        </w:tc>
        <w:tc>
          <w:tcPr>
            <w:tcW w:w="7210" w:type="dxa"/>
            <w:gridSpan w:val="6"/>
          </w:tcPr>
          <w:p w:rsidR="006D4349" w:rsidRPr="003D4697" w:rsidRDefault="00176740" w:rsidP="00176740">
            <w:pPr>
              <w:pStyle w:val="3"/>
              <w:widowControl/>
              <w:shd w:val="clear" w:color="auto" w:fill="FFFFFF"/>
              <w:snapToGrid w:val="0"/>
              <w:spacing w:after="60"/>
              <w:ind w:firstLineChars="200" w:firstLine="480"/>
              <w:rPr>
                <w:rFonts w:hint="default"/>
                <w:b w:val="0"/>
                <w:sz w:val="24"/>
              </w:rPr>
            </w:pPr>
            <w:r w:rsidRPr="00176740">
              <w:rPr>
                <w:b w:val="0"/>
                <w:sz w:val="24"/>
              </w:rPr>
              <w:t>泰胜蓝岛重点围绕海上风电进行标准化研究与制定，团队结构合理，专业覆盖船海工程、工程力学、材料工程、焊接、机械电子工程等，团队60%以上成员具备本专业5年以上工作经验。团队成员先后入选江苏省双创团队、江苏省双创人才、江苏省333高层次人才培养工程、东疆英才计划、江苏省有突出贡献的中青年专家等一系列人才工程与荣誉。先后承担江苏省战略性新兴产业发展专项和高校联合科研攻关课题20余项，开发出了世界首艘半潜式风电安装运输平台、亚洲最大的400MW海上升压站、世界最大的2400吨首制超级风电管桩、国内首制10MW风机导管架等一批重大首制海工装备，其中多项技术填补了国内空白，技术水平达到世界先进水平。6项成果通过专家鉴定，获省部级科技奖励6项。</w:t>
            </w:r>
          </w:p>
        </w:tc>
      </w:tr>
      <w:tr w:rsidR="006D4349">
        <w:trPr>
          <w:trHeight w:val="944"/>
          <w:jc w:val="center"/>
        </w:trPr>
        <w:tc>
          <w:tcPr>
            <w:tcW w:w="2025" w:type="dxa"/>
            <w:vAlign w:val="center"/>
          </w:tcPr>
          <w:p w:rsidR="006D4349" w:rsidRDefault="008F60D4">
            <w:pPr>
              <w:jc w:val="center"/>
              <w:rPr>
                <w:rFonts w:ascii="宋体" w:hAnsi="宋体"/>
                <w:sz w:val="24"/>
              </w:rPr>
            </w:pPr>
            <w:r>
              <w:rPr>
                <w:rFonts w:ascii="宋体" w:hAnsi="宋体" w:hint="eastAsia"/>
                <w:sz w:val="24"/>
              </w:rPr>
              <w:t>申请立项单位意见</w:t>
            </w:r>
          </w:p>
        </w:tc>
        <w:tc>
          <w:tcPr>
            <w:tcW w:w="7210" w:type="dxa"/>
            <w:gridSpan w:val="6"/>
            <w:vAlign w:val="bottom"/>
          </w:tcPr>
          <w:p w:rsidR="006D4349" w:rsidRDefault="008F60D4">
            <w:pPr>
              <w:wordWrap w:val="0"/>
              <w:jc w:val="right"/>
              <w:rPr>
                <w:sz w:val="24"/>
              </w:rPr>
            </w:pPr>
            <w:r>
              <w:rPr>
                <w:rFonts w:hint="eastAsia"/>
                <w:sz w:val="24"/>
              </w:rPr>
              <w:t xml:space="preserve">（盖章）                                          </w:t>
            </w:r>
          </w:p>
          <w:p w:rsidR="006D4349" w:rsidRDefault="008F60D4">
            <w:pPr>
              <w:jc w:val="right"/>
              <w:rPr>
                <w:rFonts w:ascii="黑体" w:eastAsia="黑体" w:hAnsi="宋体"/>
                <w:color w:val="000000"/>
                <w:sz w:val="24"/>
              </w:rPr>
            </w:pPr>
            <w:r>
              <w:rPr>
                <w:rFonts w:hint="eastAsia"/>
                <w:sz w:val="24"/>
              </w:rPr>
              <w:t>年   月   日</w:t>
            </w:r>
          </w:p>
        </w:tc>
      </w:tr>
      <w:tr w:rsidR="006D4349">
        <w:trPr>
          <w:trHeight w:val="1890"/>
          <w:jc w:val="center"/>
        </w:trPr>
        <w:tc>
          <w:tcPr>
            <w:tcW w:w="2025" w:type="dxa"/>
            <w:vAlign w:val="center"/>
          </w:tcPr>
          <w:p w:rsidR="006D4349" w:rsidRDefault="008F60D4">
            <w:pPr>
              <w:jc w:val="center"/>
              <w:rPr>
                <w:sz w:val="24"/>
              </w:rPr>
            </w:pPr>
            <w:r>
              <w:rPr>
                <w:rFonts w:hint="eastAsia"/>
                <w:sz w:val="24"/>
              </w:rPr>
              <w:t>标准化学术委员会意见</w:t>
            </w:r>
          </w:p>
        </w:tc>
        <w:tc>
          <w:tcPr>
            <w:tcW w:w="2551" w:type="dxa"/>
            <w:gridSpan w:val="2"/>
            <w:vAlign w:val="bottom"/>
          </w:tcPr>
          <w:p w:rsidR="006D4349" w:rsidRDefault="008F60D4">
            <w:pPr>
              <w:wordWrap w:val="0"/>
              <w:jc w:val="right"/>
              <w:rPr>
                <w:sz w:val="24"/>
              </w:rPr>
            </w:pPr>
            <w:r>
              <w:rPr>
                <w:rFonts w:hint="eastAsia"/>
                <w:sz w:val="24"/>
              </w:rPr>
              <w:t xml:space="preserve">（签名、盖章）     </w:t>
            </w:r>
          </w:p>
          <w:p w:rsidR="006D4349" w:rsidRDefault="006D4349">
            <w:pPr>
              <w:jc w:val="right"/>
              <w:rPr>
                <w:sz w:val="24"/>
              </w:rPr>
            </w:pPr>
          </w:p>
          <w:p w:rsidR="006D4349" w:rsidRDefault="006D4349">
            <w:pPr>
              <w:jc w:val="right"/>
              <w:rPr>
                <w:sz w:val="24"/>
              </w:rPr>
            </w:pPr>
          </w:p>
          <w:p w:rsidR="006D4349" w:rsidRDefault="008F60D4">
            <w:pPr>
              <w:jc w:val="right"/>
              <w:rPr>
                <w:sz w:val="24"/>
              </w:rPr>
            </w:pPr>
            <w:r>
              <w:rPr>
                <w:rFonts w:hint="eastAsia"/>
                <w:sz w:val="24"/>
              </w:rPr>
              <w:t>年   月   日</w:t>
            </w:r>
          </w:p>
        </w:tc>
        <w:tc>
          <w:tcPr>
            <w:tcW w:w="1985" w:type="dxa"/>
            <w:gridSpan w:val="3"/>
            <w:vAlign w:val="center"/>
          </w:tcPr>
          <w:p w:rsidR="006D4349" w:rsidRDefault="008F60D4">
            <w:pPr>
              <w:jc w:val="center"/>
              <w:rPr>
                <w:sz w:val="24"/>
              </w:rPr>
            </w:pPr>
            <w:r>
              <w:rPr>
                <w:rFonts w:hint="eastAsia"/>
                <w:sz w:val="24"/>
              </w:rPr>
              <w:t>中国造船工程学会意见</w:t>
            </w:r>
          </w:p>
        </w:tc>
        <w:tc>
          <w:tcPr>
            <w:tcW w:w="2674" w:type="dxa"/>
            <w:vAlign w:val="bottom"/>
          </w:tcPr>
          <w:p w:rsidR="006D4349" w:rsidRDefault="008F60D4">
            <w:pPr>
              <w:wordWrap w:val="0"/>
              <w:jc w:val="right"/>
              <w:rPr>
                <w:sz w:val="24"/>
              </w:rPr>
            </w:pPr>
            <w:r>
              <w:rPr>
                <w:rFonts w:hint="eastAsia"/>
                <w:sz w:val="24"/>
              </w:rPr>
              <w:t xml:space="preserve">（签名、盖章）             </w:t>
            </w:r>
          </w:p>
          <w:p w:rsidR="006D4349" w:rsidRDefault="006D4349">
            <w:pPr>
              <w:jc w:val="right"/>
              <w:rPr>
                <w:sz w:val="24"/>
              </w:rPr>
            </w:pPr>
          </w:p>
          <w:p w:rsidR="006D4349" w:rsidRDefault="006D4349">
            <w:pPr>
              <w:jc w:val="right"/>
              <w:rPr>
                <w:sz w:val="24"/>
              </w:rPr>
            </w:pPr>
          </w:p>
          <w:p w:rsidR="006D4349" w:rsidRDefault="008F60D4">
            <w:pPr>
              <w:jc w:val="right"/>
              <w:rPr>
                <w:sz w:val="24"/>
              </w:rPr>
            </w:pPr>
            <w:r>
              <w:rPr>
                <w:rFonts w:hint="eastAsia"/>
                <w:sz w:val="24"/>
              </w:rPr>
              <w:t>年   月   日</w:t>
            </w:r>
          </w:p>
        </w:tc>
      </w:tr>
    </w:tbl>
    <w:p w:rsidR="006D4349" w:rsidRDefault="008F60D4">
      <w:pPr>
        <w:jc w:val="left"/>
      </w:pPr>
      <w:r>
        <w:rPr>
          <w:rFonts w:hAnsiTheme="minorEastAsia" w:hint="eastAsia"/>
        </w:rPr>
        <w:t>注：如本表空间不够，可另附页。</w:t>
      </w:r>
    </w:p>
    <w:sectPr w:rsidR="006D43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E47" w:rsidRDefault="006B2E47" w:rsidP="00046EB9">
      <w:r>
        <w:separator/>
      </w:r>
    </w:p>
  </w:endnote>
  <w:endnote w:type="continuationSeparator" w:id="0">
    <w:p w:rsidR="006B2E47" w:rsidRDefault="006B2E47" w:rsidP="00046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E47" w:rsidRDefault="006B2E47" w:rsidP="00046EB9">
      <w:r>
        <w:separator/>
      </w:r>
    </w:p>
  </w:footnote>
  <w:footnote w:type="continuationSeparator" w:id="0">
    <w:p w:rsidR="006B2E47" w:rsidRDefault="006B2E47" w:rsidP="00046E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3M2UzMjk3Mzc4NTdmMTA4MjRhYjJkNzg0MDgyOWMifQ=="/>
  </w:docVars>
  <w:rsids>
    <w:rsidRoot w:val="00EB3B78"/>
    <w:rsid w:val="00046EB9"/>
    <w:rsid w:val="00176740"/>
    <w:rsid w:val="001A3FE8"/>
    <w:rsid w:val="00271C52"/>
    <w:rsid w:val="00385278"/>
    <w:rsid w:val="003D4697"/>
    <w:rsid w:val="00452259"/>
    <w:rsid w:val="006B2E47"/>
    <w:rsid w:val="006D4349"/>
    <w:rsid w:val="006D44FC"/>
    <w:rsid w:val="008104AA"/>
    <w:rsid w:val="008D4169"/>
    <w:rsid w:val="008F60D4"/>
    <w:rsid w:val="00954721"/>
    <w:rsid w:val="00AD1BFB"/>
    <w:rsid w:val="00B20E41"/>
    <w:rsid w:val="00B25F57"/>
    <w:rsid w:val="00B439F8"/>
    <w:rsid w:val="00CD79C4"/>
    <w:rsid w:val="00EB3B78"/>
    <w:rsid w:val="00ED441A"/>
    <w:rsid w:val="00F60752"/>
    <w:rsid w:val="00F93258"/>
    <w:rsid w:val="02C977D0"/>
    <w:rsid w:val="08C07E80"/>
    <w:rsid w:val="09440A55"/>
    <w:rsid w:val="0DEE2993"/>
    <w:rsid w:val="0DF2322A"/>
    <w:rsid w:val="0FB02AFB"/>
    <w:rsid w:val="188A435E"/>
    <w:rsid w:val="1AD65D39"/>
    <w:rsid w:val="1C1F6909"/>
    <w:rsid w:val="1D176D65"/>
    <w:rsid w:val="1E092E35"/>
    <w:rsid w:val="209249D8"/>
    <w:rsid w:val="20F74A79"/>
    <w:rsid w:val="2147798C"/>
    <w:rsid w:val="22F369D5"/>
    <w:rsid w:val="2526488E"/>
    <w:rsid w:val="25C21845"/>
    <w:rsid w:val="27C463A1"/>
    <w:rsid w:val="2A832D34"/>
    <w:rsid w:val="30553E1B"/>
    <w:rsid w:val="30A9726C"/>
    <w:rsid w:val="33F24A86"/>
    <w:rsid w:val="385524B8"/>
    <w:rsid w:val="3AAF3736"/>
    <w:rsid w:val="3C3A6681"/>
    <w:rsid w:val="43BF7BB1"/>
    <w:rsid w:val="44250C7A"/>
    <w:rsid w:val="46AF075C"/>
    <w:rsid w:val="46F353C9"/>
    <w:rsid w:val="48024810"/>
    <w:rsid w:val="48E21983"/>
    <w:rsid w:val="4B4148EB"/>
    <w:rsid w:val="4D131BBC"/>
    <w:rsid w:val="4D671BE9"/>
    <w:rsid w:val="4D98130A"/>
    <w:rsid w:val="4F257FB3"/>
    <w:rsid w:val="50CA45A4"/>
    <w:rsid w:val="54EF6834"/>
    <w:rsid w:val="569F23F4"/>
    <w:rsid w:val="5E916A3D"/>
    <w:rsid w:val="62B36F11"/>
    <w:rsid w:val="66872F15"/>
    <w:rsid w:val="67F966DE"/>
    <w:rsid w:val="6D2917E4"/>
    <w:rsid w:val="6EAE2FFB"/>
    <w:rsid w:val="6F881820"/>
    <w:rsid w:val="726A7902"/>
    <w:rsid w:val="72734A09"/>
    <w:rsid w:val="74CC6652"/>
    <w:rsid w:val="77630D60"/>
    <w:rsid w:val="7945357D"/>
    <w:rsid w:val="7AF406B1"/>
    <w:rsid w:val="7AF72BF0"/>
    <w:rsid w:val="7F5C05D3"/>
    <w:rsid w:val="7FE5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4B90AE-186E-4627-A07C-5D7F5816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EastAsia" w:eastAsiaTheme="minorEastAsia" w:hAnsiTheme="minorHAnsi"/>
      <w:snapToGrid w:val="0"/>
      <w:sz w:val="21"/>
      <w:szCs w:val="21"/>
      <w:lang w:val="en-GB"/>
    </w:rPr>
  </w:style>
  <w:style w:type="paragraph" w:styleId="3">
    <w:name w:val="heading 3"/>
    <w:basedOn w:val="a"/>
    <w:next w:val="a"/>
    <w:uiPriority w:val="9"/>
    <w:unhideWhenUsed/>
    <w:qFormat/>
    <w:pPr>
      <w:spacing w:beforeAutospacing="1" w:afterAutospacing="1"/>
      <w:jc w:val="left"/>
      <w:outlineLvl w:val="2"/>
    </w:pPr>
    <w:rPr>
      <w:rFonts w:ascii="宋体" w:eastAsia="宋体" w:hAnsi="宋体" w:hint="eastAsia"/>
      <w:b/>
      <w:bCs/>
      <w:sz w:val="27"/>
      <w:szCs w:val="27"/>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wordWrap w:val="0"/>
      <w:spacing w:after="60" w:line="312" w:lineRule="auto"/>
      <w:ind w:firstLine="567"/>
    </w:pPr>
    <w:rPr>
      <w:rFonts w:ascii="Arial" w:hAnsi="Arial"/>
      <w:sz w:val="28"/>
    </w:rPr>
  </w:style>
  <w:style w:type="paragraph" w:styleId="30">
    <w:name w:val="toc 3"/>
    <w:basedOn w:val="a"/>
    <w:next w:val="a"/>
    <w:qFormat/>
    <w:pPr>
      <w:tabs>
        <w:tab w:val="right" w:leader="dot" w:pos="9241"/>
      </w:tabs>
      <w:ind w:firstLineChars="100" w:firstLine="102"/>
      <w:jc w:val="left"/>
    </w:pPr>
    <w:rPr>
      <w:rFonts w:ascii="宋体"/>
    </w:rPr>
  </w:style>
  <w:style w:type="paragraph" w:styleId="a4">
    <w:name w:val="Normal (Web)"/>
    <w:basedOn w:val="a"/>
    <w:uiPriority w:val="99"/>
    <w:semiHidden/>
    <w:unhideWhenUsed/>
    <w:qFormat/>
    <w:pPr>
      <w:spacing w:beforeAutospacing="1" w:afterAutospacing="1"/>
      <w:jc w:val="left"/>
    </w:pPr>
    <w:rPr>
      <w:sz w:val="24"/>
      <w:lang w:val="en-US"/>
    </w:rPr>
  </w:style>
  <w:style w:type="character" w:styleId="a5">
    <w:name w:val="Emphasis"/>
    <w:basedOn w:val="a1"/>
    <w:uiPriority w:val="20"/>
    <w:qFormat/>
    <w:rPr>
      <w:i/>
    </w:rPr>
  </w:style>
  <w:style w:type="character" w:styleId="a6">
    <w:name w:val="Hyperlink"/>
    <w:basedOn w:val="a1"/>
    <w:uiPriority w:val="99"/>
    <w:semiHidden/>
    <w:unhideWhenUsed/>
    <w:qFormat/>
    <w:rPr>
      <w:color w:val="0000FF"/>
      <w:u w:val="single"/>
    </w:rPr>
  </w:style>
  <w:style w:type="paragraph" w:customStyle="1" w:styleId="a7">
    <w:name w:val="标准文件_段"/>
    <w:qFormat/>
    <w:pPr>
      <w:autoSpaceDE w:val="0"/>
      <w:autoSpaceDN w:val="0"/>
      <w:ind w:firstLineChars="200" w:firstLine="200"/>
      <w:jc w:val="both"/>
    </w:pPr>
    <w:rPr>
      <w:rFonts w:ascii="宋体"/>
      <w:sz w:val="21"/>
    </w:rPr>
  </w:style>
  <w:style w:type="paragraph" w:customStyle="1" w:styleId="a8">
    <w:name w:val="封面正文"/>
    <w:qFormat/>
    <w:pPr>
      <w:jc w:val="both"/>
    </w:pPr>
  </w:style>
  <w:style w:type="paragraph" w:styleId="a9">
    <w:name w:val="header"/>
    <w:basedOn w:val="a"/>
    <w:link w:val="Char"/>
    <w:uiPriority w:val="99"/>
    <w:unhideWhenUsed/>
    <w:rsid w:val="00046E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uiPriority w:val="99"/>
    <w:rsid w:val="00046EB9"/>
    <w:rPr>
      <w:rFonts w:asciiTheme="minorEastAsia" w:eastAsiaTheme="minorEastAsia" w:hAnsiTheme="minorHAnsi"/>
      <w:snapToGrid w:val="0"/>
      <w:sz w:val="18"/>
      <w:szCs w:val="18"/>
      <w:lang w:val="en-GB"/>
    </w:rPr>
  </w:style>
  <w:style w:type="paragraph" w:styleId="aa">
    <w:name w:val="footer"/>
    <w:basedOn w:val="a"/>
    <w:link w:val="Char0"/>
    <w:uiPriority w:val="99"/>
    <w:unhideWhenUsed/>
    <w:rsid w:val="00046EB9"/>
    <w:pPr>
      <w:tabs>
        <w:tab w:val="center" w:pos="4153"/>
        <w:tab w:val="right" w:pos="8306"/>
      </w:tabs>
      <w:snapToGrid w:val="0"/>
      <w:jc w:val="left"/>
    </w:pPr>
    <w:rPr>
      <w:sz w:val="18"/>
      <w:szCs w:val="18"/>
    </w:rPr>
  </w:style>
  <w:style w:type="character" w:customStyle="1" w:styleId="Char0">
    <w:name w:val="页脚 Char"/>
    <w:basedOn w:val="a1"/>
    <w:link w:val="aa"/>
    <w:uiPriority w:val="99"/>
    <w:rsid w:val="00046EB9"/>
    <w:rPr>
      <w:rFonts w:asciiTheme="minorEastAsia" w:eastAsiaTheme="minorEastAsia" w:hAnsiTheme="minorHAnsi"/>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229</Words>
  <Characters>1308</Characters>
  <Application>Microsoft Office Word</Application>
  <DocSecurity>0</DocSecurity>
  <Lines>10</Lines>
  <Paragraphs>3</Paragraphs>
  <ScaleCrop>false</ScaleCrop>
  <Company>Microsoft</Company>
  <LinksUpToDate>false</LinksUpToDate>
  <CharactersWithSpaces>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2023-05-30T06:53:00Z</dcterms:created>
  <dcterms:modified xsi:type="dcterms:W3CDTF">2023-10-19T07:21:00Z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602432CC17BA42219EDADAF6AE83128D</vt:lpwstr>
  </property>
</Properties>
</file>