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1444D1" w14:textId="77777777" w:rsidR="005E7D40" w:rsidRDefault="001E7821">
      <w:pPr>
        <w:spacing w:line="360" w:lineRule="auto"/>
        <w:jc w:val="left"/>
        <w:rPr>
          <w:rFonts w:ascii="黑体" w:eastAsia="黑体" w:hAnsi="华文细黑"/>
          <w:sz w:val="24"/>
        </w:rPr>
      </w:pPr>
      <w:r>
        <w:rPr>
          <w:rFonts w:ascii="黑体" w:eastAsia="黑体" w:hAnsi="华文细黑" w:hint="eastAsia"/>
          <w:sz w:val="24"/>
        </w:rPr>
        <w:t>附件</w:t>
      </w:r>
      <w:r>
        <w:rPr>
          <w:rFonts w:ascii="黑体" w:eastAsia="黑体" w:hAnsi="华文细黑" w:hint="eastAsia"/>
          <w:sz w:val="24"/>
        </w:rPr>
        <w:t>1</w:t>
      </w:r>
    </w:p>
    <w:p w14:paraId="41A0DD84" w14:textId="77777777" w:rsidR="005E7D40" w:rsidRDefault="001E7821">
      <w:pPr>
        <w:spacing w:beforeLines="50" w:before="156" w:line="360" w:lineRule="auto"/>
        <w:jc w:val="center"/>
        <w:rPr>
          <w:rFonts w:ascii="黑体" w:eastAsia="黑体"/>
          <w:sz w:val="28"/>
        </w:rPr>
      </w:pPr>
      <w:r>
        <w:rPr>
          <w:rFonts w:ascii="黑体" w:eastAsia="黑体" w:hint="eastAsia"/>
          <w:sz w:val="28"/>
        </w:rPr>
        <w:t>中国造船工程学会标准制修订项目立项申请书</w:t>
      </w:r>
    </w:p>
    <w:tbl>
      <w:tblPr>
        <w:tblW w:w="92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25"/>
        <w:gridCol w:w="2126"/>
        <w:gridCol w:w="425"/>
        <w:gridCol w:w="425"/>
        <w:gridCol w:w="851"/>
        <w:gridCol w:w="709"/>
        <w:gridCol w:w="2674"/>
      </w:tblGrid>
      <w:tr w:rsidR="0053318D" w14:paraId="62599CCB" w14:textId="77777777">
        <w:trPr>
          <w:trHeight w:val="605"/>
          <w:jc w:val="center"/>
        </w:trPr>
        <w:tc>
          <w:tcPr>
            <w:tcW w:w="2025" w:type="dxa"/>
            <w:vAlign w:val="center"/>
          </w:tcPr>
          <w:p w14:paraId="535EF7C1" w14:textId="77777777" w:rsidR="0053318D" w:rsidRDefault="0053318D" w:rsidP="0053318D">
            <w:pPr>
              <w:jc w:val="center"/>
              <w:rPr>
                <w:sz w:val="24"/>
              </w:rPr>
            </w:pPr>
            <w:r>
              <w:rPr>
                <w:rFonts w:hint="eastAsia"/>
                <w:sz w:val="24"/>
              </w:rPr>
              <w:t>项目名称</w:t>
            </w:r>
          </w:p>
          <w:p w14:paraId="7D53890B" w14:textId="77777777" w:rsidR="0053318D" w:rsidRDefault="0053318D" w:rsidP="0053318D">
            <w:pPr>
              <w:jc w:val="center"/>
              <w:rPr>
                <w:sz w:val="24"/>
              </w:rPr>
            </w:pPr>
            <w:r>
              <w:rPr>
                <w:rFonts w:hint="eastAsia"/>
                <w:sz w:val="24"/>
              </w:rPr>
              <w:t>（中文）</w:t>
            </w:r>
          </w:p>
        </w:tc>
        <w:tc>
          <w:tcPr>
            <w:tcW w:w="7210" w:type="dxa"/>
            <w:gridSpan w:val="6"/>
            <w:vAlign w:val="center"/>
          </w:tcPr>
          <w:p w14:paraId="08BD5459" w14:textId="583682CA" w:rsidR="0053318D" w:rsidRDefault="0053318D" w:rsidP="0053318D">
            <w:pPr>
              <w:jc w:val="center"/>
              <w:rPr>
                <w:sz w:val="24"/>
              </w:rPr>
            </w:pPr>
            <w:r>
              <w:rPr>
                <w:rFonts w:ascii="Times New Roman" w:hAnsi="Times New Roman"/>
                <w:sz w:val="24"/>
                <w:szCs w:val="24"/>
              </w:rPr>
              <w:t>船载碳捕集系统通用要求</w:t>
            </w:r>
          </w:p>
        </w:tc>
      </w:tr>
      <w:tr w:rsidR="0053318D" w14:paraId="2A879F7F" w14:textId="77777777">
        <w:trPr>
          <w:trHeight w:val="605"/>
          <w:jc w:val="center"/>
        </w:trPr>
        <w:tc>
          <w:tcPr>
            <w:tcW w:w="2025" w:type="dxa"/>
            <w:vAlign w:val="center"/>
          </w:tcPr>
          <w:p w14:paraId="22E0F602" w14:textId="77777777" w:rsidR="0053318D" w:rsidRDefault="0053318D" w:rsidP="0053318D">
            <w:pPr>
              <w:jc w:val="center"/>
              <w:rPr>
                <w:sz w:val="24"/>
              </w:rPr>
            </w:pPr>
            <w:r>
              <w:rPr>
                <w:rFonts w:hint="eastAsia"/>
                <w:sz w:val="24"/>
              </w:rPr>
              <w:t>项目名称</w:t>
            </w:r>
          </w:p>
          <w:p w14:paraId="2B4A7189" w14:textId="77777777" w:rsidR="0053318D" w:rsidRDefault="0053318D" w:rsidP="0053318D">
            <w:pPr>
              <w:jc w:val="center"/>
              <w:rPr>
                <w:sz w:val="24"/>
              </w:rPr>
            </w:pPr>
            <w:r>
              <w:rPr>
                <w:rFonts w:hint="eastAsia"/>
                <w:sz w:val="24"/>
              </w:rPr>
              <w:t>（英文）</w:t>
            </w:r>
          </w:p>
        </w:tc>
        <w:tc>
          <w:tcPr>
            <w:tcW w:w="7210" w:type="dxa"/>
            <w:gridSpan w:val="6"/>
            <w:vAlign w:val="center"/>
          </w:tcPr>
          <w:p w14:paraId="61F26132" w14:textId="3E4465A9" w:rsidR="0053318D" w:rsidRDefault="0053318D" w:rsidP="0053318D">
            <w:pPr>
              <w:jc w:val="center"/>
              <w:rPr>
                <w:sz w:val="24"/>
              </w:rPr>
            </w:pPr>
            <w:r>
              <w:rPr>
                <w:rFonts w:ascii="Times New Roman" w:hAnsi="Times New Roman"/>
                <w:sz w:val="24"/>
                <w:szCs w:val="24"/>
              </w:rPr>
              <w:t>General requirement</w:t>
            </w:r>
            <w:r>
              <w:rPr>
                <w:rFonts w:ascii="Times New Roman" w:hAnsi="Times New Roman" w:hint="eastAsia"/>
                <w:sz w:val="24"/>
                <w:szCs w:val="24"/>
              </w:rPr>
              <w:t>s</w:t>
            </w:r>
            <w:r>
              <w:rPr>
                <w:rFonts w:ascii="Times New Roman" w:hAnsi="Times New Roman"/>
                <w:sz w:val="24"/>
                <w:szCs w:val="24"/>
              </w:rPr>
              <w:t xml:space="preserve"> for onboard carbon capture system </w:t>
            </w:r>
          </w:p>
        </w:tc>
      </w:tr>
      <w:tr w:rsidR="005E7D40" w14:paraId="6DE839D4" w14:textId="77777777">
        <w:trPr>
          <w:trHeight w:val="540"/>
          <w:jc w:val="center"/>
        </w:trPr>
        <w:tc>
          <w:tcPr>
            <w:tcW w:w="2025" w:type="dxa"/>
            <w:vAlign w:val="center"/>
          </w:tcPr>
          <w:p w14:paraId="2FFE86EE" w14:textId="77777777" w:rsidR="005E7D40" w:rsidRDefault="001E7821">
            <w:pPr>
              <w:jc w:val="center"/>
              <w:rPr>
                <w:sz w:val="24"/>
              </w:rPr>
            </w:pPr>
            <w:r>
              <w:rPr>
                <w:rFonts w:hint="eastAsia"/>
                <w:sz w:val="24"/>
              </w:rPr>
              <w:t>制修订</w:t>
            </w:r>
          </w:p>
        </w:tc>
        <w:tc>
          <w:tcPr>
            <w:tcW w:w="2126" w:type="dxa"/>
            <w:vAlign w:val="center"/>
          </w:tcPr>
          <w:p w14:paraId="528B305A" w14:textId="4CAE835F" w:rsidR="005E7D40" w:rsidRDefault="0053318D">
            <w:pPr>
              <w:jc w:val="center"/>
              <w:rPr>
                <w:sz w:val="24"/>
              </w:rPr>
            </w:pPr>
            <w:r>
              <w:rPr>
                <w:rFonts w:ascii="Times New Roman" w:hAnsi="Times New Roman"/>
                <w:sz w:val="24"/>
                <w:szCs w:val="24"/>
              </w:rPr>
              <w:t>√</w:t>
            </w:r>
            <w:r w:rsidR="00837D5D">
              <w:rPr>
                <w:rFonts w:hAnsiTheme="minorEastAsia" w:hint="eastAsia"/>
                <w:sz w:val="24"/>
              </w:rPr>
              <w:t>制定   □修订</w:t>
            </w:r>
          </w:p>
        </w:tc>
        <w:tc>
          <w:tcPr>
            <w:tcW w:w="1701" w:type="dxa"/>
            <w:gridSpan w:val="3"/>
            <w:vAlign w:val="center"/>
          </w:tcPr>
          <w:p w14:paraId="40CAC902" w14:textId="77777777" w:rsidR="005E7D40" w:rsidRDefault="001E7821">
            <w:pPr>
              <w:jc w:val="center"/>
              <w:rPr>
                <w:sz w:val="24"/>
              </w:rPr>
            </w:pPr>
            <w:r>
              <w:rPr>
                <w:rFonts w:hint="eastAsia"/>
                <w:sz w:val="24"/>
              </w:rPr>
              <w:t>被修订标准号</w:t>
            </w:r>
          </w:p>
        </w:tc>
        <w:tc>
          <w:tcPr>
            <w:tcW w:w="3383" w:type="dxa"/>
            <w:gridSpan w:val="2"/>
            <w:vAlign w:val="center"/>
          </w:tcPr>
          <w:p w14:paraId="3E8E232D" w14:textId="7A5CFBB5" w:rsidR="005E7D40" w:rsidRDefault="001E7821">
            <w:pPr>
              <w:rPr>
                <w:sz w:val="24"/>
              </w:rPr>
            </w:pPr>
            <w:r>
              <w:rPr>
                <w:rFonts w:hint="eastAsia"/>
                <w:sz w:val="24"/>
              </w:rPr>
              <w:t xml:space="preserve">   </w:t>
            </w:r>
            <w:r w:rsidR="0053318D">
              <w:rPr>
                <w:rFonts w:ascii="Times New Roman" w:hAnsi="Times New Roman"/>
                <w:sz w:val="24"/>
                <w:szCs w:val="24"/>
              </w:rPr>
              <w:t xml:space="preserve"> /</w:t>
            </w:r>
          </w:p>
        </w:tc>
      </w:tr>
      <w:tr w:rsidR="005E7D40" w14:paraId="7465F88D" w14:textId="77777777">
        <w:trPr>
          <w:trHeight w:val="540"/>
          <w:jc w:val="center"/>
        </w:trPr>
        <w:tc>
          <w:tcPr>
            <w:tcW w:w="2025" w:type="dxa"/>
            <w:vAlign w:val="center"/>
          </w:tcPr>
          <w:p w14:paraId="00FF7AF9" w14:textId="77777777" w:rsidR="005E7D40" w:rsidRDefault="001E7821">
            <w:pPr>
              <w:jc w:val="center"/>
              <w:rPr>
                <w:sz w:val="24"/>
              </w:rPr>
            </w:pPr>
            <w:r>
              <w:rPr>
                <w:rFonts w:hint="eastAsia"/>
                <w:sz w:val="24"/>
              </w:rPr>
              <w:t>采标编号及名称</w:t>
            </w:r>
          </w:p>
        </w:tc>
        <w:tc>
          <w:tcPr>
            <w:tcW w:w="2126" w:type="dxa"/>
            <w:vAlign w:val="center"/>
          </w:tcPr>
          <w:p w14:paraId="641D46CC" w14:textId="31FEE805" w:rsidR="005E7D40" w:rsidRDefault="0053318D">
            <w:pPr>
              <w:jc w:val="center"/>
              <w:rPr>
                <w:rFonts w:hAnsiTheme="minorEastAsia"/>
                <w:sz w:val="24"/>
              </w:rPr>
            </w:pPr>
            <w:r>
              <w:rPr>
                <w:rFonts w:ascii="Times New Roman" w:hAnsi="Times New Roman"/>
                <w:sz w:val="24"/>
                <w:szCs w:val="24"/>
              </w:rPr>
              <w:t>/</w:t>
            </w:r>
          </w:p>
        </w:tc>
        <w:tc>
          <w:tcPr>
            <w:tcW w:w="1701" w:type="dxa"/>
            <w:gridSpan w:val="3"/>
            <w:vAlign w:val="center"/>
          </w:tcPr>
          <w:p w14:paraId="5231DD9F" w14:textId="77777777" w:rsidR="005E7D40" w:rsidRDefault="001E7821">
            <w:pPr>
              <w:jc w:val="center"/>
              <w:rPr>
                <w:sz w:val="24"/>
              </w:rPr>
            </w:pPr>
            <w:r>
              <w:rPr>
                <w:rFonts w:hint="eastAsia"/>
                <w:sz w:val="24"/>
              </w:rPr>
              <w:t>采标形式</w:t>
            </w:r>
          </w:p>
        </w:tc>
        <w:tc>
          <w:tcPr>
            <w:tcW w:w="3383" w:type="dxa"/>
            <w:gridSpan w:val="2"/>
            <w:vAlign w:val="center"/>
          </w:tcPr>
          <w:p w14:paraId="5E0FF613" w14:textId="77777777" w:rsidR="005E7D40" w:rsidRDefault="001E7821">
            <w:pPr>
              <w:rPr>
                <w:rFonts w:hAnsiTheme="minorEastAsia"/>
                <w:sz w:val="24"/>
              </w:rPr>
            </w:pPr>
            <w:r>
              <w:rPr>
                <w:rFonts w:hAnsiTheme="minorEastAsia" w:hint="eastAsia"/>
                <w:sz w:val="24"/>
              </w:rPr>
              <w:t>□等同采用</w:t>
            </w:r>
            <w:r>
              <w:rPr>
                <w:rFonts w:hAnsiTheme="minorEastAsia" w:hint="eastAsia"/>
                <w:sz w:val="24"/>
              </w:rPr>
              <w:t xml:space="preserve">   </w:t>
            </w:r>
            <w:r>
              <w:rPr>
                <w:rFonts w:hAnsiTheme="minorEastAsia" w:hint="eastAsia"/>
                <w:sz w:val="24"/>
              </w:rPr>
              <w:t>□修改采用</w:t>
            </w:r>
          </w:p>
          <w:p w14:paraId="25602486" w14:textId="77777777" w:rsidR="005E7D40" w:rsidRDefault="001E7821">
            <w:pPr>
              <w:rPr>
                <w:sz w:val="24"/>
              </w:rPr>
            </w:pPr>
            <w:r>
              <w:rPr>
                <w:rFonts w:hAnsiTheme="minorEastAsia" w:hint="eastAsia"/>
                <w:sz w:val="24"/>
              </w:rPr>
              <w:t>□非等效采用</w:t>
            </w:r>
          </w:p>
        </w:tc>
      </w:tr>
      <w:tr w:rsidR="005E7D40" w14:paraId="671F6519" w14:textId="77777777">
        <w:trPr>
          <w:trHeight w:val="540"/>
          <w:jc w:val="center"/>
        </w:trPr>
        <w:tc>
          <w:tcPr>
            <w:tcW w:w="2025" w:type="dxa"/>
            <w:vAlign w:val="center"/>
          </w:tcPr>
          <w:p w14:paraId="06FD2B31" w14:textId="77777777" w:rsidR="005E7D40" w:rsidRDefault="001E7821">
            <w:pPr>
              <w:jc w:val="center"/>
              <w:rPr>
                <w:sz w:val="24"/>
              </w:rPr>
            </w:pPr>
            <w:r>
              <w:rPr>
                <w:rFonts w:hint="eastAsia"/>
                <w:sz w:val="24"/>
              </w:rPr>
              <w:t>编制周期</w:t>
            </w:r>
          </w:p>
        </w:tc>
        <w:tc>
          <w:tcPr>
            <w:tcW w:w="7210" w:type="dxa"/>
            <w:gridSpan w:val="6"/>
            <w:vAlign w:val="center"/>
          </w:tcPr>
          <w:p w14:paraId="396EB4EB" w14:textId="6609A85B" w:rsidR="005E7D40" w:rsidRDefault="0053318D">
            <w:pPr>
              <w:rPr>
                <w:rFonts w:hAnsiTheme="minorEastAsia"/>
                <w:sz w:val="24"/>
                <w:u w:val="single"/>
              </w:rPr>
            </w:pPr>
            <w:r>
              <w:rPr>
                <w:rFonts w:ascii="Times New Roman" w:hAnsi="Times New Roman"/>
                <w:sz w:val="24"/>
                <w:szCs w:val="24"/>
              </w:rPr>
              <w:t>√</w:t>
            </w:r>
            <w:r>
              <w:rPr>
                <w:rFonts w:hAnsiTheme="minorEastAsia" w:hint="eastAsia"/>
                <w:sz w:val="24"/>
              </w:rPr>
              <w:t xml:space="preserve">12个月   </w:t>
            </w:r>
            <w:r w:rsidR="00837D5D">
              <w:rPr>
                <w:rFonts w:hAnsiTheme="minorEastAsia" w:hint="eastAsia"/>
                <w:sz w:val="24"/>
              </w:rPr>
              <w:t>□</w:t>
            </w:r>
            <w:r>
              <w:rPr>
                <w:rFonts w:hAnsiTheme="minorEastAsia" w:hint="eastAsia"/>
                <w:sz w:val="24"/>
              </w:rPr>
              <w:t>18个月   □其他</w:t>
            </w:r>
            <w:r>
              <w:rPr>
                <w:rFonts w:hAnsiTheme="minorEastAsia" w:hint="eastAsia"/>
                <w:sz w:val="24"/>
                <w:u w:val="single"/>
              </w:rPr>
              <w:t xml:space="preserve">         </w:t>
            </w:r>
          </w:p>
        </w:tc>
      </w:tr>
      <w:tr w:rsidR="005E7D40" w14:paraId="4BC75A0F" w14:textId="77777777">
        <w:trPr>
          <w:trHeight w:val="548"/>
          <w:jc w:val="center"/>
        </w:trPr>
        <w:tc>
          <w:tcPr>
            <w:tcW w:w="2025" w:type="dxa"/>
            <w:vAlign w:val="center"/>
          </w:tcPr>
          <w:p w14:paraId="3A766618" w14:textId="77777777" w:rsidR="005E7D40" w:rsidRDefault="001E7821">
            <w:pPr>
              <w:jc w:val="center"/>
              <w:rPr>
                <w:sz w:val="24"/>
              </w:rPr>
            </w:pPr>
            <w:r>
              <w:rPr>
                <w:rFonts w:hint="eastAsia"/>
                <w:sz w:val="24"/>
              </w:rPr>
              <w:t>起草单位</w:t>
            </w:r>
          </w:p>
        </w:tc>
        <w:tc>
          <w:tcPr>
            <w:tcW w:w="7210" w:type="dxa"/>
            <w:gridSpan w:val="6"/>
            <w:vAlign w:val="center"/>
          </w:tcPr>
          <w:p w14:paraId="6B3783C7" w14:textId="1CD69B82" w:rsidR="005E7D40" w:rsidRDefault="0053318D">
            <w:pPr>
              <w:jc w:val="center"/>
              <w:rPr>
                <w:sz w:val="24"/>
              </w:rPr>
            </w:pPr>
            <w:r>
              <w:rPr>
                <w:rFonts w:ascii="Times New Roman" w:hAnsi="Times New Roman"/>
                <w:sz w:val="24"/>
                <w:szCs w:val="24"/>
              </w:rPr>
              <w:t>中国船舶集团有限公司第七一一研究所</w:t>
            </w:r>
          </w:p>
        </w:tc>
      </w:tr>
      <w:tr w:rsidR="0053318D" w14:paraId="2E1AFB3A" w14:textId="77777777">
        <w:trPr>
          <w:trHeight w:val="548"/>
          <w:jc w:val="center"/>
        </w:trPr>
        <w:tc>
          <w:tcPr>
            <w:tcW w:w="2025" w:type="dxa"/>
            <w:vAlign w:val="center"/>
          </w:tcPr>
          <w:p w14:paraId="39D6D986" w14:textId="77777777" w:rsidR="0053318D" w:rsidRDefault="0053318D" w:rsidP="0053318D">
            <w:pPr>
              <w:jc w:val="center"/>
              <w:rPr>
                <w:sz w:val="24"/>
              </w:rPr>
            </w:pPr>
            <w:r>
              <w:rPr>
                <w:rFonts w:hint="eastAsia"/>
                <w:sz w:val="24"/>
              </w:rPr>
              <w:t>联系人</w:t>
            </w:r>
          </w:p>
        </w:tc>
        <w:tc>
          <w:tcPr>
            <w:tcW w:w="2126" w:type="dxa"/>
            <w:vAlign w:val="center"/>
          </w:tcPr>
          <w:p w14:paraId="0263CEFD" w14:textId="2055E362" w:rsidR="0053318D" w:rsidRDefault="0053318D" w:rsidP="0053318D">
            <w:pPr>
              <w:jc w:val="center"/>
              <w:rPr>
                <w:sz w:val="24"/>
              </w:rPr>
            </w:pPr>
            <w:r>
              <w:rPr>
                <w:rFonts w:ascii="Times New Roman" w:hAnsi="Times New Roman" w:hint="eastAsia"/>
                <w:sz w:val="24"/>
                <w:szCs w:val="24"/>
              </w:rPr>
              <w:t>罗靓婧</w:t>
            </w:r>
          </w:p>
        </w:tc>
        <w:tc>
          <w:tcPr>
            <w:tcW w:w="850" w:type="dxa"/>
            <w:gridSpan w:val="2"/>
            <w:vAlign w:val="center"/>
          </w:tcPr>
          <w:p w14:paraId="4A086333" w14:textId="77777777" w:rsidR="0053318D" w:rsidRDefault="0053318D" w:rsidP="0053318D">
            <w:pPr>
              <w:jc w:val="center"/>
              <w:rPr>
                <w:sz w:val="24"/>
              </w:rPr>
            </w:pPr>
            <w:r>
              <w:rPr>
                <w:rFonts w:hint="eastAsia"/>
                <w:sz w:val="24"/>
              </w:rPr>
              <w:t>地址</w:t>
            </w:r>
          </w:p>
        </w:tc>
        <w:tc>
          <w:tcPr>
            <w:tcW w:w="4234" w:type="dxa"/>
            <w:gridSpan w:val="3"/>
            <w:vAlign w:val="center"/>
          </w:tcPr>
          <w:p w14:paraId="3ED28A93" w14:textId="542FE2A1" w:rsidR="0053318D" w:rsidRDefault="0053318D" w:rsidP="0053318D">
            <w:pPr>
              <w:jc w:val="center"/>
              <w:rPr>
                <w:sz w:val="24"/>
              </w:rPr>
            </w:pPr>
            <w:r>
              <w:rPr>
                <w:rFonts w:ascii="Times New Roman" w:hAnsi="Times New Roman"/>
                <w:sz w:val="24"/>
                <w:szCs w:val="24"/>
              </w:rPr>
              <w:t>上海市杨浦区共青路</w:t>
            </w:r>
            <w:r>
              <w:rPr>
                <w:rFonts w:ascii="Times New Roman" w:hAnsi="Times New Roman"/>
                <w:sz w:val="24"/>
                <w:szCs w:val="24"/>
              </w:rPr>
              <w:t>357</w:t>
            </w:r>
            <w:r>
              <w:rPr>
                <w:rFonts w:ascii="Times New Roman" w:hAnsi="Times New Roman"/>
                <w:sz w:val="24"/>
                <w:szCs w:val="24"/>
              </w:rPr>
              <w:t>弄</w:t>
            </w:r>
            <w:r>
              <w:rPr>
                <w:rFonts w:ascii="Times New Roman" w:hAnsi="Times New Roman"/>
                <w:sz w:val="24"/>
                <w:szCs w:val="24"/>
              </w:rPr>
              <w:t>1</w:t>
            </w:r>
            <w:r>
              <w:rPr>
                <w:rFonts w:ascii="Times New Roman" w:hAnsi="Times New Roman"/>
                <w:sz w:val="24"/>
                <w:szCs w:val="24"/>
              </w:rPr>
              <w:t>号</w:t>
            </w:r>
          </w:p>
        </w:tc>
      </w:tr>
      <w:tr w:rsidR="0053318D" w14:paraId="1225866B" w14:textId="77777777">
        <w:trPr>
          <w:trHeight w:val="548"/>
          <w:jc w:val="center"/>
        </w:trPr>
        <w:tc>
          <w:tcPr>
            <w:tcW w:w="2025" w:type="dxa"/>
            <w:vAlign w:val="center"/>
          </w:tcPr>
          <w:p w14:paraId="5C24A108" w14:textId="77777777" w:rsidR="0053318D" w:rsidRDefault="0053318D" w:rsidP="0053318D">
            <w:pPr>
              <w:jc w:val="center"/>
              <w:rPr>
                <w:sz w:val="24"/>
              </w:rPr>
            </w:pPr>
            <w:r>
              <w:rPr>
                <w:rFonts w:hint="eastAsia"/>
                <w:sz w:val="24"/>
              </w:rPr>
              <w:t>电话</w:t>
            </w:r>
          </w:p>
        </w:tc>
        <w:tc>
          <w:tcPr>
            <w:tcW w:w="2126" w:type="dxa"/>
            <w:vAlign w:val="center"/>
          </w:tcPr>
          <w:p w14:paraId="04429C42" w14:textId="1A00F521" w:rsidR="0053318D" w:rsidRDefault="0053318D" w:rsidP="0053318D">
            <w:pPr>
              <w:jc w:val="center"/>
              <w:rPr>
                <w:sz w:val="24"/>
              </w:rPr>
            </w:pPr>
            <w:r>
              <w:rPr>
                <w:rFonts w:ascii="Times New Roman" w:hAnsi="Times New Roman"/>
                <w:sz w:val="24"/>
                <w:szCs w:val="24"/>
              </w:rPr>
              <w:t>13918111936</w:t>
            </w:r>
          </w:p>
        </w:tc>
        <w:tc>
          <w:tcPr>
            <w:tcW w:w="850" w:type="dxa"/>
            <w:gridSpan w:val="2"/>
            <w:vAlign w:val="center"/>
          </w:tcPr>
          <w:p w14:paraId="0A71361E" w14:textId="77777777" w:rsidR="0053318D" w:rsidRDefault="0053318D" w:rsidP="0053318D">
            <w:pPr>
              <w:jc w:val="center"/>
              <w:rPr>
                <w:sz w:val="24"/>
              </w:rPr>
            </w:pPr>
            <w:r>
              <w:rPr>
                <w:rFonts w:hint="eastAsia"/>
                <w:sz w:val="24"/>
              </w:rPr>
              <w:t>邮箱</w:t>
            </w:r>
          </w:p>
        </w:tc>
        <w:tc>
          <w:tcPr>
            <w:tcW w:w="4234" w:type="dxa"/>
            <w:gridSpan w:val="3"/>
            <w:vAlign w:val="center"/>
          </w:tcPr>
          <w:p w14:paraId="3435E1D5" w14:textId="4C162E41" w:rsidR="0053318D" w:rsidRDefault="0053318D" w:rsidP="0053318D">
            <w:pPr>
              <w:jc w:val="center"/>
              <w:rPr>
                <w:sz w:val="24"/>
              </w:rPr>
            </w:pPr>
            <w:r>
              <w:rPr>
                <w:rFonts w:ascii="Times New Roman" w:hAnsi="Times New Roman" w:hint="eastAsia"/>
                <w:sz w:val="24"/>
                <w:szCs w:val="24"/>
              </w:rPr>
              <w:t>luoliangjing</w:t>
            </w:r>
            <w:r>
              <w:rPr>
                <w:rFonts w:ascii="Times New Roman" w:hAnsi="Times New Roman"/>
                <w:sz w:val="24"/>
                <w:szCs w:val="24"/>
              </w:rPr>
              <w:t>@smderi.com.cn</w:t>
            </w:r>
          </w:p>
        </w:tc>
      </w:tr>
      <w:tr w:rsidR="005E7D40" w14:paraId="1E874315" w14:textId="77777777">
        <w:trPr>
          <w:trHeight w:val="1102"/>
          <w:jc w:val="center"/>
        </w:trPr>
        <w:tc>
          <w:tcPr>
            <w:tcW w:w="2025" w:type="dxa"/>
            <w:vAlign w:val="center"/>
          </w:tcPr>
          <w:p w14:paraId="44A268C6" w14:textId="77777777" w:rsidR="005E7D40" w:rsidRDefault="001E7821">
            <w:pPr>
              <w:jc w:val="center"/>
              <w:rPr>
                <w:sz w:val="24"/>
              </w:rPr>
            </w:pPr>
            <w:r>
              <w:rPr>
                <w:rFonts w:hint="eastAsia"/>
                <w:sz w:val="24"/>
              </w:rPr>
              <w:t>项目任务的</w:t>
            </w:r>
          </w:p>
          <w:p w14:paraId="259A4CB9" w14:textId="77777777" w:rsidR="005E7D40" w:rsidRDefault="001E7821">
            <w:pPr>
              <w:jc w:val="center"/>
              <w:rPr>
                <w:sz w:val="24"/>
              </w:rPr>
            </w:pPr>
            <w:r>
              <w:rPr>
                <w:rFonts w:hint="eastAsia"/>
                <w:sz w:val="24"/>
              </w:rPr>
              <w:t>意义和必要性</w:t>
            </w:r>
          </w:p>
        </w:tc>
        <w:tc>
          <w:tcPr>
            <w:tcW w:w="7210" w:type="dxa"/>
            <w:gridSpan w:val="6"/>
          </w:tcPr>
          <w:p w14:paraId="4EC28A1B" w14:textId="77777777" w:rsidR="0053318D" w:rsidRPr="0053318D" w:rsidRDefault="0053318D" w:rsidP="0053318D">
            <w:pPr>
              <w:ind w:firstLineChars="200" w:firstLine="480"/>
              <w:rPr>
                <w:rFonts w:ascii="Times New Roman" w:hAnsi="Times New Roman"/>
                <w:sz w:val="24"/>
                <w:szCs w:val="24"/>
              </w:rPr>
            </w:pPr>
            <w:r w:rsidRPr="0053318D">
              <w:rPr>
                <w:rFonts w:ascii="Times New Roman" w:hAnsi="Times New Roman" w:hint="eastAsia"/>
                <w:sz w:val="24"/>
                <w:szCs w:val="24"/>
              </w:rPr>
              <w:t>国际海事组织（</w:t>
            </w:r>
            <w:r w:rsidRPr="0053318D">
              <w:rPr>
                <w:rFonts w:ascii="Times New Roman" w:hAnsi="Times New Roman" w:hint="eastAsia"/>
                <w:sz w:val="24"/>
                <w:szCs w:val="24"/>
              </w:rPr>
              <w:t>IMO</w:t>
            </w:r>
            <w:r w:rsidRPr="0053318D">
              <w:rPr>
                <w:rFonts w:ascii="Times New Roman" w:hAnsi="Times New Roman" w:hint="eastAsia"/>
                <w:sz w:val="24"/>
                <w:szCs w:val="24"/>
              </w:rPr>
              <w:t>）海上环境保护委员会第</w:t>
            </w:r>
            <w:r w:rsidRPr="0053318D">
              <w:rPr>
                <w:rFonts w:ascii="Times New Roman" w:hAnsi="Times New Roman" w:hint="eastAsia"/>
                <w:sz w:val="24"/>
                <w:szCs w:val="24"/>
              </w:rPr>
              <w:t>80</w:t>
            </w:r>
            <w:r w:rsidRPr="0053318D">
              <w:rPr>
                <w:rFonts w:ascii="Times New Roman" w:hAnsi="Times New Roman" w:hint="eastAsia"/>
                <w:sz w:val="24"/>
                <w:szCs w:val="24"/>
              </w:rPr>
              <w:t>届会议（</w:t>
            </w:r>
            <w:r w:rsidRPr="0053318D">
              <w:rPr>
                <w:rFonts w:ascii="Times New Roman" w:hAnsi="Times New Roman" w:hint="eastAsia"/>
                <w:sz w:val="24"/>
                <w:szCs w:val="24"/>
              </w:rPr>
              <w:t>MEPC 80</w:t>
            </w:r>
            <w:r w:rsidRPr="0053318D">
              <w:rPr>
                <w:rFonts w:ascii="Times New Roman" w:hAnsi="Times New Roman" w:hint="eastAsia"/>
                <w:sz w:val="24"/>
                <w:szCs w:val="24"/>
              </w:rPr>
              <w:t>）正式通过了具有里程碑意义的《</w:t>
            </w:r>
            <w:r w:rsidRPr="0053318D">
              <w:rPr>
                <w:rFonts w:ascii="Times New Roman" w:hAnsi="Times New Roman" w:hint="eastAsia"/>
                <w:sz w:val="24"/>
                <w:szCs w:val="24"/>
              </w:rPr>
              <w:t>2023</w:t>
            </w:r>
            <w:r w:rsidRPr="0053318D">
              <w:rPr>
                <w:rFonts w:ascii="Times New Roman" w:hAnsi="Times New Roman" w:hint="eastAsia"/>
                <w:sz w:val="24"/>
                <w:szCs w:val="24"/>
              </w:rPr>
              <w:t>年</w:t>
            </w:r>
            <w:r w:rsidRPr="0053318D">
              <w:rPr>
                <w:rFonts w:ascii="Times New Roman" w:hAnsi="Times New Roman" w:hint="eastAsia"/>
                <w:sz w:val="24"/>
                <w:szCs w:val="24"/>
              </w:rPr>
              <w:t>IMO</w:t>
            </w:r>
            <w:r w:rsidRPr="0053318D">
              <w:rPr>
                <w:rFonts w:ascii="Times New Roman" w:hAnsi="Times New Roman" w:hint="eastAsia"/>
                <w:sz w:val="24"/>
                <w:szCs w:val="24"/>
              </w:rPr>
              <w:t>船舶温室气体（</w:t>
            </w:r>
            <w:r w:rsidRPr="0053318D">
              <w:rPr>
                <w:rFonts w:ascii="Times New Roman" w:hAnsi="Times New Roman" w:hint="eastAsia"/>
                <w:sz w:val="24"/>
                <w:szCs w:val="24"/>
              </w:rPr>
              <w:t>GHG</w:t>
            </w:r>
            <w:r w:rsidRPr="0053318D">
              <w:rPr>
                <w:rFonts w:ascii="Times New Roman" w:hAnsi="Times New Roman" w:hint="eastAsia"/>
                <w:sz w:val="24"/>
                <w:szCs w:val="24"/>
              </w:rPr>
              <w:t>）减排战略》，明确了减排新目标，即：到</w:t>
            </w:r>
            <w:r w:rsidRPr="0053318D">
              <w:rPr>
                <w:rFonts w:ascii="Times New Roman" w:hAnsi="Times New Roman" w:hint="eastAsia"/>
                <w:sz w:val="24"/>
                <w:szCs w:val="24"/>
              </w:rPr>
              <w:t>2030</w:t>
            </w:r>
            <w:r w:rsidRPr="0053318D">
              <w:rPr>
                <w:rFonts w:ascii="Times New Roman" w:hAnsi="Times New Roman" w:hint="eastAsia"/>
                <w:sz w:val="24"/>
                <w:szCs w:val="24"/>
              </w:rPr>
              <w:t>年，国际海运温室气体年度排放总量比</w:t>
            </w:r>
            <w:r w:rsidRPr="0053318D">
              <w:rPr>
                <w:rFonts w:ascii="Times New Roman" w:hAnsi="Times New Roman" w:hint="eastAsia"/>
                <w:sz w:val="24"/>
                <w:szCs w:val="24"/>
              </w:rPr>
              <w:t>2008</w:t>
            </w:r>
            <w:r w:rsidRPr="0053318D">
              <w:rPr>
                <w:rFonts w:ascii="Times New Roman" w:hAnsi="Times New Roman" w:hint="eastAsia"/>
                <w:sz w:val="24"/>
                <w:szCs w:val="24"/>
              </w:rPr>
              <w:t>年至少降低</w:t>
            </w:r>
            <w:r w:rsidRPr="0053318D">
              <w:rPr>
                <w:rFonts w:ascii="Times New Roman" w:hAnsi="Times New Roman" w:hint="eastAsia"/>
                <w:sz w:val="24"/>
                <w:szCs w:val="24"/>
              </w:rPr>
              <w:t>20%</w:t>
            </w:r>
            <w:r w:rsidRPr="0053318D">
              <w:rPr>
                <w:rFonts w:ascii="Times New Roman" w:hAnsi="Times New Roman" w:hint="eastAsia"/>
                <w:sz w:val="24"/>
                <w:szCs w:val="24"/>
              </w:rPr>
              <w:t>，力争降低</w:t>
            </w:r>
            <w:r w:rsidRPr="0053318D">
              <w:rPr>
                <w:rFonts w:ascii="Times New Roman" w:hAnsi="Times New Roman" w:hint="eastAsia"/>
                <w:sz w:val="24"/>
                <w:szCs w:val="24"/>
              </w:rPr>
              <w:t>30%</w:t>
            </w:r>
            <w:r w:rsidRPr="0053318D">
              <w:rPr>
                <w:rFonts w:ascii="Times New Roman" w:hAnsi="Times New Roman" w:hint="eastAsia"/>
                <w:sz w:val="24"/>
                <w:szCs w:val="24"/>
              </w:rPr>
              <w:t>；到</w:t>
            </w:r>
            <w:r w:rsidRPr="0053318D">
              <w:rPr>
                <w:rFonts w:ascii="Times New Roman" w:hAnsi="Times New Roman" w:hint="eastAsia"/>
                <w:sz w:val="24"/>
                <w:szCs w:val="24"/>
              </w:rPr>
              <w:t>2040</w:t>
            </w:r>
            <w:r w:rsidRPr="0053318D">
              <w:rPr>
                <w:rFonts w:ascii="Times New Roman" w:hAnsi="Times New Roman" w:hint="eastAsia"/>
                <w:sz w:val="24"/>
                <w:szCs w:val="24"/>
              </w:rPr>
              <w:t>年，降低</w:t>
            </w:r>
            <w:r w:rsidRPr="0053318D">
              <w:rPr>
                <w:rFonts w:ascii="Times New Roman" w:hAnsi="Times New Roman" w:hint="eastAsia"/>
                <w:sz w:val="24"/>
                <w:szCs w:val="24"/>
              </w:rPr>
              <w:t>70%</w:t>
            </w:r>
            <w:r w:rsidRPr="0053318D">
              <w:rPr>
                <w:rFonts w:ascii="Times New Roman" w:hAnsi="Times New Roman" w:hint="eastAsia"/>
                <w:sz w:val="24"/>
                <w:szCs w:val="24"/>
              </w:rPr>
              <w:t>，力争降低</w:t>
            </w:r>
            <w:r w:rsidRPr="0053318D">
              <w:rPr>
                <w:rFonts w:ascii="Times New Roman" w:hAnsi="Times New Roman" w:hint="eastAsia"/>
                <w:sz w:val="24"/>
                <w:szCs w:val="24"/>
              </w:rPr>
              <w:t>80%</w:t>
            </w:r>
            <w:r w:rsidRPr="0053318D">
              <w:rPr>
                <w:rFonts w:ascii="Times New Roman" w:hAnsi="Times New Roman" w:hint="eastAsia"/>
                <w:sz w:val="24"/>
                <w:szCs w:val="24"/>
              </w:rPr>
              <w:t>；同时，要求国际海运温室气体排放尽快达峰，并考虑到不同国情，在接近</w:t>
            </w:r>
            <w:r w:rsidRPr="0053318D">
              <w:rPr>
                <w:rFonts w:ascii="Times New Roman" w:hAnsi="Times New Roman" w:hint="eastAsia"/>
                <w:sz w:val="24"/>
                <w:szCs w:val="24"/>
              </w:rPr>
              <w:t>2050</w:t>
            </w:r>
            <w:r w:rsidRPr="0053318D">
              <w:rPr>
                <w:rFonts w:ascii="Times New Roman" w:hAnsi="Times New Roman" w:hint="eastAsia"/>
                <w:sz w:val="24"/>
                <w:szCs w:val="24"/>
              </w:rPr>
              <w:t>年前后达到净零排放。近年来，航运业的减排任务日渐紧迫，航运业对于零碳发展路径的探索步伐越来越快，然而由于氢、氨等零碳燃料的大规模应用尚需时日，其他减排技术也尚不成熟，因此，船载碳捕集技术为行业零碳发展提供了一条新的思路，有望为实现净零排放目标发挥重要作用。为应对</w:t>
            </w:r>
            <w:r w:rsidRPr="0053318D">
              <w:rPr>
                <w:rFonts w:ascii="Times New Roman" w:hAnsi="Times New Roman" w:hint="eastAsia"/>
                <w:sz w:val="24"/>
                <w:szCs w:val="24"/>
              </w:rPr>
              <w:t>IMO</w:t>
            </w:r>
            <w:r w:rsidRPr="0053318D">
              <w:rPr>
                <w:rFonts w:ascii="Times New Roman" w:hAnsi="Times New Roman" w:hint="eastAsia"/>
                <w:sz w:val="24"/>
                <w:szCs w:val="24"/>
              </w:rPr>
              <w:t>减排战略需求，必须加快船载碳捕集技术的研究及相关标准的制定。</w:t>
            </w:r>
          </w:p>
          <w:p w14:paraId="1839186F" w14:textId="77777777" w:rsidR="0053318D" w:rsidRPr="0053318D" w:rsidRDefault="0053318D" w:rsidP="0053318D">
            <w:pPr>
              <w:ind w:firstLineChars="200" w:firstLine="480"/>
              <w:rPr>
                <w:rFonts w:ascii="Times New Roman" w:hAnsi="Times New Roman"/>
                <w:sz w:val="24"/>
                <w:szCs w:val="24"/>
              </w:rPr>
            </w:pPr>
            <w:r w:rsidRPr="0053318D">
              <w:rPr>
                <w:rFonts w:ascii="Times New Roman" w:hAnsi="Times New Roman" w:hint="eastAsia"/>
                <w:sz w:val="24"/>
                <w:szCs w:val="24"/>
              </w:rPr>
              <w:t>由于船舶碳减排法规颁布实施的较晚，目前国内外</w:t>
            </w:r>
            <w:r w:rsidRPr="0053318D">
              <w:rPr>
                <w:rFonts w:ascii="Times New Roman" w:hAnsi="Times New Roman" w:hint="eastAsia"/>
                <w:sz w:val="24"/>
                <w:szCs w:val="24"/>
              </w:rPr>
              <w:t>CO2</w:t>
            </w:r>
            <w:r w:rsidRPr="0053318D">
              <w:rPr>
                <w:rFonts w:ascii="Times New Roman" w:hAnsi="Times New Roman" w:hint="eastAsia"/>
                <w:sz w:val="24"/>
                <w:szCs w:val="24"/>
              </w:rPr>
              <w:t>捕集技术主要集中在陆用燃煤电厂、石油化工、天然气等领域。国内外对于船舶领域</w:t>
            </w:r>
            <w:r w:rsidRPr="0053318D">
              <w:rPr>
                <w:rFonts w:ascii="Times New Roman" w:hAnsi="Times New Roman" w:hint="eastAsia"/>
                <w:sz w:val="24"/>
                <w:szCs w:val="24"/>
              </w:rPr>
              <w:t>CO2</w:t>
            </w:r>
            <w:r w:rsidRPr="0053318D">
              <w:rPr>
                <w:rFonts w:ascii="Times New Roman" w:hAnsi="Times New Roman" w:hint="eastAsia"/>
                <w:sz w:val="24"/>
                <w:szCs w:val="24"/>
              </w:rPr>
              <w:t>捕集技术的研究还处于起步阶段。随着排放法规的愈加严格，从技术升级和提高市场竞争力的角度看，必须充分开展船载碳捕集系统通用要求研究。</w:t>
            </w:r>
          </w:p>
          <w:p w14:paraId="2B7E120D" w14:textId="616B2001" w:rsidR="005E7D40" w:rsidRPr="0053318D" w:rsidRDefault="0053318D" w:rsidP="0053318D">
            <w:pPr>
              <w:ind w:firstLineChars="200" w:firstLine="480"/>
              <w:rPr>
                <w:rFonts w:ascii="Times New Roman" w:hAnsi="Times New Roman"/>
                <w:sz w:val="24"/>
                <w:szCs w:val="24"/>
              </w:rPr>
            </w:pPr>
            <w:r w:rsidRPr="0053318D">
              <w:rPr>
                <w:rFonts w:ascii="Times New Roman" w:hAnsi="Times New Roman" w:hint="eastAsia"/>
                <w:sz w:val="24"/>
                <w:szCs w:val="24"/>
              </w:rPr>
              <w:t>此外，我国面临着日益紧迫的节能减排压力。在国际海事组织颁布的减排战略基础之上，“船载碳捕集系统通用要求”项目的实施，不仅可以指导和规范船舶碳捕集系统装置的设计和生产，填补我国在该领域技术标准方面的空白，而且有助于我国船载碳捕集技术的深入研究，提升产品的创新升级，为产品制造厂的设计、制造及检验提供技术支持，对推动绿色航运业低碳发展将起到积极的促进作用，实现中国船舶及其配套行业跨越式发展。</w:t>
            </w:r>
          </w:p>
        </w:tc>
      </w:tr>
      <w:tr w:rsidR="005E7D40" w14:paraId="5F4B2E52" w14:textId="77777777">
        <w:trPr>
          <w:trHeight w:val="581"/>
          <w:jc w:val="center"/>
        </w:trPr>
        <w:tc>
          <w:tcPr>
            <w:tcW w:w="2025" w:type="dxa"/>
            <w:vAlign w:val="center"/>
          </w:tcPr>
          <w:p w14:paraId="4625459C" w14:textId="77777777" w:rsidR="005E7D40" w:rsidRDefault="001E7821">
            <w:pPr>
              <w:jc w:val="center"/>
              <w:rPr>
                <w:sz w:val="24"/>
              </w:rPr>
            </w:pPr>
            <w:r>
              <w:rPr>
                <w:rFonts w:hint="eastAsia"/>
                <w:sz w:val="24"/>
              </w:rPr>
              <w:lastRenderedPageBreak/>
              <w:t>标准适用范围</w:t>
            </w:r>
          </w:p>
          <w:p w14:paraId="1EEC485E" w14:textId="77777777" w:rsidR="005E7D40" w:rsidRDefault="001E7821">
            <w:pPr>
              <w:jc w:val="center"/>
              <w:rPr>
                <w:sz w:val="24"/>
              </w:rPr>
            </w:pPr>
            <w:r>
              <w:rPr>
                <w:rFonts w:hint="eastAsia"/>
                <w:sz w:val="24"/>
              </w:rPr>
              <w:t>和主要技术内容</w:t>
            </w:r>
          </w:p>
        </w:tc>
        <w:tc>
          <w:tcPr>
            <w:tcW w:w="7210" w:type="dxa"/>
            <w:gridSpan w:val="6"/>
          </w:tcPr>
          <w:p w14:paraId="6D02AA2C" w14:textId="77777777" w:rsidR="0053318D" w:rsidRPr="0053318D" w:rsidRDefault="0053318D" w:rsidP="0053318D">
            <w:pPr>
              <w:ind w:firstLineChars="200" w:firstLine="480"/>
              <w:rPr>
                <w:rFonts w:ascii="Times New Roman" w:hAnsi="Times New Roman"/>
                <w:sz w:val="24"/>
                <w:szCs w:val="24"/>
              </w:rPr>
            </w:pPr>
            <w:r w:rsidRPr="0053318D">
              <w:rPr>
                <w:rFonts w:ascii="Times New Roman" w:hAnsi="Times New Roman" w:hint="eastAsia"/>
                <w:sz w:val="24"/>
                <w:szCs w:val="24"/>
              </w:rPr>
              <w:t>船载碳捕集系统指从船舶燃烧装置废气中捕集气态二氧化碳，并最终液化存储到储罐中的系统。一般由二氧化碳吸收单元、二氧化碳解吸单元、二氧化碳压缩单元、二氧化碳液化存储单元、监控单元及其他辅助设备组成。本标准规定了船载碳捕集系统的术语和定义、设备技术要求、监控要求和系统试验要求、运行与维护、标志、包装、运输和贮存等通用要求内容。</w:t>
            </w:r>
          </w:p>
          <w:p w14:paraId="69A0F7B1" w14:textId="1A4739D2" w:rsidR="005E7D40" w:rsidRPr="0053318D" w:rsidRDefault="0053318D" w:rsidP="0053318D">
            <w:pPr>
              <w:ind w:firstLineChars="200" w:firstLine="480"/>
              <w:rPr>
                <w:rFonts w:ascii="Times New Roman" w:hAnsi="Times New Roman"/>
                <w:sz w:val="24"/>
                <w:szCs w:val="24"/>
              </w:rPr>
            </w:pPr>
            <w:r w:rsidRPr="0053318D">
              <w:rPr>
                <w:rFonts w:ascii="Times New Roman" w:hAnsi="Times New Roman" w:hint="eastAsia"/>
                <w:sz w:val="24"/>
                <w:szCs w:val="24"/>
              </w:rPr>
              <w:t>适用于采用化学吸收法，使用有机胺溶液作为吸收剂的船载碳捕集系统。</w:t>
            </w:r>
          </w:p>
        </w:tc>
      </w:tr>
      <w:tr w:rsidR="005E7D40" w14:paraId="3AD51736" w14:textId="77777777">
        <w:trPr>
          <w:trHeight w:val="834"/>
          <w:jc w:val="center"/>
        </w:trPr>
        <w:tc>
          <w:tcPr>
            <w:tcW w:w="2025" w:type="dxa"/>
            <w:vAlign w:val="center"/>
          </w:tcPr>
          <w:p w14:paraId="623CE4A4" w14:textId="77777777" w:rsidR="005E7D40" w:rsidRDefault="001E7821">
            <w:pPr>
              <w:widowControl/>
              <w:jc w:val="center"/>
              <w:rPr>
                <w:rFonts w:ascii="宋体" w:hAnsi="宋体"/>
                <w:sz w:val="24"/>
              </w:rPr>
            </w:pPr>
            <w:r>
              <w:rPr>
                <w:rFonts w:ascii="宋体" w:hAnsi="宋体" w:hint="eastAsia"/>
                <w:sz w:val="24"/>
              </w:rPr>
              <w:t>国内外情况简要说明</w:t>
            </w:r>
          </w:p>
        </w:tc>
        <w:tc>
          <w:tcPr>
            <w:tcW w:w="7210" w:type="dxa"/>
            <w:gridSpan w:val="6"/>
          </w:tcPr>
          <w:p w14:paraId="4CA5F1B6" w14:textId="77777777" w:rsidR="0053318D" w:rsidRDefault="0053318D" w:rsidP="0053318D">
            <w:pPr>
              <w:ind w:firstLineChars="200" w:firstLine="480"/>
              <w:rPr>
                <w:rFonts w:ascii="Times New Roman" w:hAnsi="Times New Roman"/>
                <w:sz w:val="24"/>
                <w:szCs w:val="24"/>
              </w:rPr>
            </w:pPr>
            <w:r>
              <w:rPr>
                <w:rFonts w:ascii="Times New Roman" w:hAnsi="Times New Roman" w:hint="eastAsia"/>
                <w:sz w:val="24"/>
                <w:szCs w:val="24"/>
              </w:rPr>
              <w:t>目前国内外对于碳捕集系统的标准很少，细分到船舶领域的标准基本为零。涉及碳捕集系统的国内外标准主要包括：</w:t>
            </w:r>
          </w:p>
          <w:p w14:paraId="1536B49A" w14:textId="77777777" w:rsidR="0053318D" w:rsidRDefault="0053318D" w:rsidP="0053318D">
            <w:pPr>
              <w:ind w:firstLineChars="200" w:firstLine="480"/>
              <w:rPr>
                <w:rFonts w:ascii="Times New Roman" w:hAnsi="Times New Roman"/>
                <w:sz w:val="24"/>
                <w:szCs w:val="24"/>
              </w:rPr>
            </w:pPr>
            <w:r>
              <w:rPr>
                <w:rFonts w:ascii="Times New Roman" w:hAnsi="Times New Roman" w:hint="eastAsia"/>
                <w:sz w:val="24"/>
                <w:szCs w:val="24"/>
              </w:rPr>
              <w:t>（</w:t>
            </w:r>
            <w:r>
              <w:rPr>
                <w:rFonts w:ascii="Times New Roman" w:hAnsi="Times New Roman" w:hint="eastAsia"/>
                <w:sz w:val="24"/>
                <w:szCs w:val="24"/>
              </w:rPr>
              <w:t>1</w:t>
            </w:r>
            <w:r>
              <w:rPr>
                <w:rFonts w:ascii="Times New Roman" w:hAnsi="Times New Roman" w:hint="eastAsia"/>
                <w:sz w:val="24"/>
                <w:szCs w:val="24"/>
              </w:rPr>
              <w:t>）</w:t>
            </w:r>
            <w:r>
              <w:rPr>
                <w:rFonts w:ascii="Times New Roman" w:hAnsi="Times New Roman"/>
                <w:sz w:val="24"/>
                <w:szCs w:val="24"/>
              </w:rPr>
              <w:t>ISO/TR 27922:2021 Carbon dioxide capture — Overview of carbon dioxide capture technologies in the cement industry</w:t>
            </w:r>
          </w:p>
          <w:p w14:paraId="6EBB377B" w14:textId="77777777" w:rsidR="0053318D" w:rsidRDefault="0053318D" w:rsidP="0053318D">
            <w:pPr>
              <w:ind w:firstLineChars="200" w:firstLine="480"/>
              <w:rPr>
                <w:rFonts w:ascii="Times New Roman" w:hAnsi="Times New Roman"/>
                <w:sz w:val="24"/>
                <w:szCs w:val="24"/>
              </w:rPr>
            </w:pPr>
            <w:r>
              <w:rPr>
                <w:rFonts w:ascii="Times New Roman" w:hAnsi="Times New Roman" w:hint="eastAsia"/>
                <w:sz w:val="24"/>
                <w:szCs w:val="24"/>
              </w:rPr>
              <w:t>该标准概述了水泥行业的碳捕集技术，包括其特点、成熟度，但是不涉及二氧化碳的存储、运输及利用。</w:t>
            </w:r>
          </w:p>
          <w:p w14:paraId="1F4C6B16" w14:textId="77777777" w:rsidR="0053318D" w:rsidRDefault="0053318D" w:rsidP="0053318D">
            <w:pPr>
              <w:ind w:firstLineChars="200" w:firstLine="480"/>
              <w:rPr>
                <w:rFonts w:ascii="Times New Roman" w:hAnsi="Times New Roman"/>
                <w:sz w:val="24"/>
                <w:szCs w:val="24"/>
              </w:rPr>
            </w:pPr>
            <w:r>
              <w:rPr>
                <w:rFonts w:ascii="Times New Roman" w:hAnsi="Times New Roman" w:hint="eastAsia"/>
                <w:sz w:val="24"/>
                <w:szCs w:val="24"/>
              </w:rPr>
              <w:t>（</w:t>
            </w:r>
            <w:r>
              <w:rPr>
                <w:rFonts w:ascii="Times New Roman" w:hAnsi="Times New Roman" w:hint="eastAsia"/>
                <w:sz w:val="24"/>
                <w:szCs w:val="24"/>
              </w:rPr>
              <w:t>2</w:t>
            </w:r>
            <w:r>
              <w:rPr>
                <w:rFonts w:ascii="Times New Roman" w:hAnsi="Times New Roman" w:hint="eastAsia"/>
                <w:sz w:val="24"/>
                <w:szCs w:val="24"/>
              </w:rPr>
              <w:t>）</w:t>
            </w:r>
            <w:r>
              <w:rPr>
                <w:rFonts w:ascii="Times New Roman" w:hAnsi="Times New Roman" w:hint="eastAsia"/>
                <w:sz w:val="24"/>
                <w:szCs w:val="24"/>
              </w:rPr>
              <w:t xml:space="preserve">GB/T 42797-2023 </w:t>
            </w:r>
            <w:r>
              <w:rPr>
                <w:rFonts w:ascii="Times New Roman" w:hAnsi="Times New Roman" w:hint="eastAsia"/>
                <w:sz w:val="24"/>
                <w:szCs w:val="24"/>
              </w:rPr>
              <w:t>二氧化碳捕集、输送和地质封存</w:t>
            </w:r>
            <w:r>
              <w:rPr>
                <w:rFonts w:ascii="Times New Roman" w:hAnsi="Times New Roman" w:hint="eastAsia"/>
                <w:sz w:val="24"/>
                <w:szCs w:val="24"/>
              </w:rPr>
              <w:t xml:space="preserve"> </w:t>
            </w:r>
            <w:r>
              <w:rPr>
                <w:rFonts w:ascii="Times New Roman" w:hAnsi="Times New Roman" w:hint="eastAsia"/>
                <w:sz w:val="24"/>
                <w:szCs w:val="24"/>
              </w:rPr>
              <w:t>管道输送系统</w:t>
            </w:r>
          </w:p>
          <w:p w14:paraId="51B4F924" w14:textId="77777777" w:rsidR="0053318D" w:rsidRDefault="0053318D" w:rsidP="0053318D">
            <w:pPr>
              <w:ind w:firstLineChars="200" w:firstLine="480"/>
              <w:rPr>
                <w:rFonts w:ascii="Times New Roman" w:hAnsi="Times New Roman"/>
                <w:sz w:val="24"/>
                <w:szCs w:val="24"/>
              </w:rPr>
            </w:pPr>
            <w:r>
              <w:rPr>
                <w:rFonts w:ascii="Times New Roman" w:hAnsi="Times New Roman" w:hint="eastAsia"/>
                <w:sz w:val="24"/>
                <w:szCs w:val="24"/>
              </w:rPr>
              <w:t>该标准规定了二氧化碳输送管道安全可靠性涉及、建设和运营等方面的要求和推荐做法，同时，规定了二氧化碳的介质性质、二氧化碳输送和监测相关的安全、环境等方面内容。</w:t>
            </w:r>
          </w:p>
          <w:p w14:paraId="26C6C53A" w14:textId="77777777" w:rsidR="0053318D" w:rsidRDefault="0053318D" w:rsidP="0053318D">
            <w:pPr>
              <w:ind w:firstLineChars="200" w:firstLine="480"/>
              <w:rPr>
                <w:rFonts w:ascii="Times New Roman" w:hAnsi="Times New Roman"/>
                <w:sz w:val="24"/>
                <w:szCs w:val="24"/>
              </w:rPr>
            </w:pPr>
            <w:r>
              <w:rPr>
                <w:rFonts w:ascii="Times New Roman" w:hAnsi="Times New Roman" w:hint="eastAsia"/>
                <w:sz w:val="24"/>
                <w:szCs w:val="24"/>
              </w:rPr>
              <w:t>（</w:t>
            </w:r>
            <w:r>
              <w:rPr>
                <w:rFonts w:ascii="Times New Roman" w:hAnsi="Times New Roman" w:hint="eastAsia"/>
                <w:sz w:val="24"/>
                <w:szCs w:val="24"/>
              </w:rPr>
              <w:t>3</w:t>
            </w:r>
            <w:r>
              <w:rPr>
                <w:rFonts w:ascii="Times New Roman" w:hAnsi="Times New Roman" w:hint="eastAsia"/>
                <w:sz w:val="24"/>
                <w:szCs w:val="24"/>
              </w:rPr>
              <w:t>）</w:t>
            </w:r>
            <w:r>
              <w:rPr>
                <w:rFonts w:ascii="Times New Roman" w:hAnsi="Times New Roman" w:hint="eastAsia"/>
                <w:sz w:val="24"/>
                <w:szCs w:val="24"/>
              </w:rPr>
              <w:t xml:space="preserve">JB/T 12909-2016 </w:t>
            </w:r>
            <w:r>
              <w:rPr>
                <w:rFonts w:ascii="Times New Roman" w:hAnsi="Times New Roman" w:hint="eastAsia"/>
                <w:sz w:val="24"/>
                <w:szCs w:val="24"/>
              </w:rPr>
              <w:t>燃煤烟气二氧化碳捕集装备</w:t>
            </w:r>
          </w:p>
          <w:p w14:paraId="3289122B" w14:textId="77777777" w:rsidR="0053318D" w:rsidRDefault="0053318D" w:rsidP="0053318D">
            <w:pPr>
              <w:ind w:firstLineChars="200" w:firstLine="480"/>
              <w:rPr>
                <w:rFonts w:ascii="Times New Roman" w:hAnsi="Times New Roman"/>
                <w:sz w:val="24"/>
                <w:szCs w:val="24"/>
              </w:rPr>
            </w:pPr>
            <w:r>
              <w:rPr>
                <w:rFonts w:ascii="Times New Roman" w:hAnsi="Times New Roman" w:hint="eastAsia"/>
                <w:sz w:val="24"/>
                <w:szCs w:val="24"/>
              </w:rPr>
              <w:t>该标准规定了燃煤烟气有机胺吸收法二氧化碳捕集装备的要求、调试、运行与维护、安全防护要求、包装、运输和贮存等方面要求，适用于燃煤锅炉烟气有机胺吸收法二氧化碳捕集需采用的装备。</w:t>
            </w:r>
          </w:p>
          <w:p w14:paraId="4F8ADC21" w14:textId="77777777" w:rsidR="0053318D" w:rsidRDefault="0053318D" w:rsidP="0053318D">
            <w:pPr>
              <w:ind w:firstLineChars="200" w:firstLine="480"/>
              <w:rPr>
                <w:rFonts w:ascii="Times New Roman" w:hAnsi="Times New Roman"/>
                <w:sz w:val="24"/>
                <w:szCs w:val="24"/>
              </w:rPr>
            </w:pPr>
            <w:r>
              <w:rPr>
                <w:rFonts w:ascii="Times New Roman" w:hAnsi="Times New Roman" w:hint="eastAsia"/>
                <w:sz w:val="24"/>
                <w:szCs w:val="24"/>
              </w:rPr>
              <w:t>（</w:t>
            </w:r>
            <w:r>
              <w:rPr>
                <w:rFonts w:ascii="Times New Roman" w:hAnsi="Times New Roman" w:hint="eastAsia"/>
                <w:sz w:val="24"/>
                <w:szCs w:val="24"/>
              </w:rPr>
              <w:t>4</w:t>
            </w:r>
            <w:r>
              <w:rPr>
                <w:rFonts w:ascii="Times New Roman" w:hAnsi="Times New Roman" w:hint="eastAsia"/>
                <w:sz w:val="24"/>
                <w:szCs w:val="24"/>
              </w:rPr>
              <w:t>）</w:t>
            </w:r>
            <w:r>
              <w:rPr>
                <w:rFonts w:ascii="Times New Roman" w:hAnsi="Times New Roman" w:hint="eastAsia"/>
                <w:sz w:val="24"/>
                <w:szCs w:val="24"/>
              </w:rPr>
              <w:t xml:space="preserve">JB/T 12535-2015 </w:t>
            </w:r>
            <w:r>
              <w:rPr>
                <w:rFonts w:ascii="Times New Roman" w:hAnsi="Times New Roman" w:hint="eastAsia"/>
                <w:sz w:val="24"/>
                <w:szCs w:val="24"/>
              </w:rPr>
              <w:t>燃煤烟气碳捕集装置调试规范</w:t>
            </w:r>
          </w:p>
          <w:p w14:paraId="1D2BB608" w14:textId="77777777" w:rsidR="0053318D" w:rsidRDefault="0053318D" w:rsidP="0053318D">
            <w:pPr>
              <w:ind w:firstLineChars="200" w:firstLine="480"/>
              <w:rPr>
                <w:rFonts w:ascii="Times New Roman" w:hAnsi="Times New Roman"/>
                <w:sz w:val="24"/>
                <w:szCs w:val="24"/>
              </w:rPr>
            </w:pPr>
            <w:r>
              <w:rPr>
                <w:rFonts w:ascii="Times New Roman" w:hAnsi="Times New Roman" w:hint="eastAsia"/>
                <w:sz w:val="24"/>
                <w:szCs w:val="24"/>
              </w:rPr>
              <w:t>该标准规定了燃煤烟气化学吸收法二氧化碳捕集装置调试规范的术语和定义、启动调试工作、试运、质量验收和评定所遵循的标准和要求，适用于燃煤烟气二氧化碳捕集量为每年</w:t>
            </w:r>
            <w:r>
              <w:rPr>
                <w:rFonts w:ascii="Times New Roman" w:hAnsi="Times New Roman" w:hint="eastAsia"/>
                <w:sz w:val="24"/>
                <w:szCs w:val="24"/>
              </w:rPr>
              <w:t>100</w:t>
            </w:r>
            <w:r>
              <w:rPr>
                <w:rFonts w:ascii="Times New Roman" w:hAnsi="Times New Roman" w:hint="eastAsia"/>
                <w:sz w:val="24"/>
                <w:szCs w:val="24"/>
              </w:rPr>
              <w:t>万吨或以下，采用化学吸收法的二氧化碳捕集装置的调试。</w:t>
            </w:r>
          </w:p>
          <w:p w14:paraId="30F314CB" w14:textId="77777777" w:rsidR="0053318D" w:rsidRDefault="0053318D" w:rsidP="0053318D">
            <w:pPr>
              <w:ind w:firstLineChars="200" w:firstLine="480"/>
              <w:rPr>
                <w:rFonts w:ascii="Times New Roman" w:hAnsi="Times New Roman"/>
                <w:sz w:val="24"/>
                <w:szCs w:val="24"/>
              </w:rPr>
            </w:pPr>
            <w:r>
              <w:rPr>
                <w:rFonts w:ascii="Times New Roman" w:hAnsi="Times New Roman" w:hint="eastAsia"/>
                <w:sz w:val="24"/>
                <w:szCs w:val="24"/>
              </w:rPr>
              <w:t>（</w:t>
            </w:r>
            <w:r>
              <w:rPr>
                <w:rFonts w:ascii="Times New Roman" w:hAnsi="Times New Roman" w:hint="eastAsia"/>
                <w:sz w:val="24"/>
                <w:szCs w:val="24"/>
              </w:rPr>
              <w:t>5</w:t>
            </w:r>
            <w:r>
              <w:rPr>
                <w:rFonts w:ascii="Times New Roman" w:hAnsi="Times New Roman" w:hint="eastAsia"/>
                <w:sz w:val="24"/>
                <w:szCs w:val="24"/>
              </w:rPr>
              <w:t>）</w:t>
            </w:r>
            <w:r>
              <w:rPr>
                <w:rFonts w:ascii="Times New Roman" w:hAnsi="Times New Roman" w:hint="eastAsia"/>
                <w:sz w:val="24"/>
                <w:szCs w:val="24"/>
              </w:rPr>
              <w:t xml:space="preserve">JB/T 12536-2015 </w:t>
            </w:r>
            <w:r>
              <w:rPr>
                <w:rFonts w:ascii="Times New Roman" w:hAnsi="Times New Roman" w:hint="eastAsia"/>
                <w:sz w:val="24"/>
                <w:szCs w:val="24"/>
              </w:rPr>
              <w:t>燃煤烟气碳捕集装置运行规范</w:t>
            </w:r>
          </w:p>
          <w:p w14:paraId="787178F3" w14:textId="77777777" w:rsidR="0053318D" w:rsidRDefault="0053318D" w:rsidP="0053318D">
            <w:pPr>
              <w:ind w:firstLineChars="200" w:firstLine="480"/>
              <w:rPr>
                <w:rFonts w:ascii="Times New Roman" w:hAnsi="Times New Roman"/>
                <w:sz w:val="24"/>
                <w:szCs w:val="24"/>
              </w:rPr>
            </w:pPr>
            <w:r>
              <w:rPr>
                <w:rFonts w:ascii="Times New Roman" w:hAnsi="Times New Roman" w:hint="eastAsia"/>
                <w:sz w:val="24"/>
                <w:szCs w:val="24"/>
              </w:rPr>
              <w:t>该标准规定了燃煤烟气化学吸收法二氧化碳捕集装置运行规范的术语和定义、运行调整、装置停运、主要故障处理、安全运行、运行和维护管理等内容，适用于燃煤烟气二氧化碳捕集量为每年</w:t>
            </w:r>
            <w:r>
              <w:rPr>
                <w:rFonts w:ascii="Times New Roman" w:hAnsi="Times New Roman" w:hint="eastAsia"/>
                <w:sz w:val="24"/>
                <w:szCs w:val="24"/>
              </w:rPr>
              <w:t>100</w:t>
            </w:r>
            <w:r>
              <w:rPr>
                <w:rFonts w:ascii="Times New Roman" w:hAnsi="Times New Roman" w:hint="eastAsia"/>
                <w:sz w:val="24"/>
                <w:szCs w:val="24"/>
              </w:rPr>
              <w:t>万吨或以下，采用化学吸收法的二氧化碳捕集装置的运行、维护和安全管理。</w:t>
            </w:r>
          </w:p>
          <w:p w14:paraId="3439EDE0" w14:textId="77777777" w:rsidR="0053318D" w:rsidRDefault="0053318D" w:rsidP="0053318D">
            <w:pPr>
              <w:ind w:firstLineChars="200" w:firstLine="480"/>
              <w:rPr>
                <w:rFonts w:ascii="Times New Roman" w:hAnsi="Times New Roman"/>
                <w:sz w:val="24"/>
                <w:szCs w:val="24"/>
              </w:rPr>
            </w:pPr>
            <w:r>
              <w:rPr>
                <w:rFonts w:ascii="Times New Roman" w:hAnsi="Times New Roman" w:hint="eastAsia"/>
                <w:sz w:val="24"/>
                <w:szCs w:val="24"/>
              </w:rPr>
              <w:t>（</w:t>
            </w:r>
            <w:r>
              <w:rPr>
                <w:rFonts w:ascii="Times New Roman" w:hAnsi="Times New Roman" w:hint="eastAsia"/>
                <w:sz w:val="24"/>
                <w:szCs w:val="24"/>
              </w:rPr>
              <w:t>6</w:t>
            </w:r>
            <w:r>
              <w:rPr>
                <w:rFonts w:ascii="Times New Roman" w:hAnsi="Times New Roman" w:hint="eastAsia"/>
                <w:sz w:val="24"/>
                <w:szCs w:val="24"/>
              </w:rPr>
              <w:t>）</w:t>
            </w:r>
            <w:r>
              <w:rPr>
                <w:rFonts w:ascii="Times New Roman" w:hAnsi="Times New Roman"/>
                <w:sz w:val="24"/>
                <w:szCs w:val="24"/>
              </w:rPr>
              <w:t xml:space="preserve">T/CSES </w:t>
            </w:r>
            <w:r>
              <w:rPr>
                <w:rFonts w:ascii="Times New Roman" w:hAnsi="Times New Roman" w:hint="eastAsia"/>
                <w:sz w:val="24"/>
                <w:szCs w:val="24"/>
              </w:rPr>
              <w:t>41-2021</w:t>
            </w:r>
            <w:r>
              <w:rPr>
                <w:rFonts w:ascii="Times New Roman" w:hAnsi="Times New Roman"/>
                <w:sz w:val="24"/>
                <w:szCs w:val="24"/>
              </w:rPr>
              <w:t xml:space="preserve"> </w:t>
            </w:r>
            <w:r>
              <w:rPr>
                <w:rFonts w:ascii="Times New Roman" w:hAnsi="Times New Roman" w:hint="eastAsia"/>
                <w:sz w:val="24"/>
                <w:szCs w:val="24"/>
              </w:rPr>
              <w:t>二氧化碳捕集利用与封存术语</w:t>
            </w:r>
          </w:p>
          <w:p w14:paraId="2D677DEC" w14:textId="77777777" w:rsidR="0053318D" w:rsidRDefault="0053318D" w:rsidP="0053318D">
            <w:pPr>
              <w:ind w:firstLineChars="200" w:firstLine="480"/>
              <w:rPr>
                <w:rFonts w:ascii="Times New Roman" w:hAnsi="Times New Roman"/>
                <w:sz w:val="24"/>
                <w:szCs w:val="24"/>
              </w:rPr>
            </w:pPr>
            <w:r>
              <w:rPr>
                <w:rFonts w:ascii="Times New Roman" w:hAnsi="Times New Roman" w:hint="eastAsia"/>
                <w:sz w:val="24"/>
                <w:szCs w:val="24"/>
              </w:rPr>
              <w:t>该标准规定了二氧化碳捕集利用与封存领域相关的术语，适用于化工、火电、钢铁、水泥等高排放行业的二氧化碳捕集、化工利用、地质利用及地质封存等相关领域的科研、管理和生产活动。</w:t>
            </w:r>
          </w:p>
          <w:p w14:paraId="76568E83" w14:textId="77777777" w:rsidR="0053318D" w:rsidRDefault="0053318D" w:rsidP="0053318D">
            <w:pPr>
              <w:ind w:firstLineChars="200" w:firstLine="480"/>
              <w:rPr>
                <w:rFonts w:ascii="Times New Roman" w:hAnsi="Times New Roman"/>
                <w:sz w:val="24"/>
                <w:szCs w:val="24"/>
              </w:rPr>
            </w:pPr>
            <w:r>
              <w:rPr>
                <w:rFonts w:ascii="Times New Roman" w:hAnsi="Times New Roman" w:hint="eastAsia"/>
                <w:sz w:val="24"/>
                <w:szCs w:val="24"/>
              </w:rPr>
              <w:t>（</w:t>
            </w:r>
            <w:r>
              <w:rPr>
                <w:rFonts w:ascii="Times New Roman" w:hAnsi="Times New Roman" w:hint="eastAsia"/>
                <w:sz w:val="24"/>
                <w:szCs w:val="24"/>
              </w:rPr>
              <w:t>7</w:t>
            </w:r>
            <w:r>
              <w:rPr>
                <w:rFonts w:ascii="Times New Roman" w:hAnsi="Times New Roman" w:hint="eastAsia"/>
                <w:sz w:val="24"/>
                <w:szCs w:val="24"/>
              </w:rPr>
              <w:t>）</w:t>
            </w:r>
            <w:r>
              <w:rPr>
                <w:rFonts w:ascii="Times New Roman" w:hAnsi="Times New Roman" w:hint="eastAsia"/>
                <w:sz w:val="24"/>
                <w:szCs w:val="24"/>
              </w:rPr>
              <w:t>T</w:t>
            </w:r>
            <w:r>
              <w:rPr>
                <w:rFonts w:ascii="Times New Roman" w:hAnsi="Times New Roman"/>
                <w:sz w:val="24"/>
                <w:szCs w:val="24"/>
              </w:rPr>
              <w:t xml:space="preserve">/CIECCPA 012-2022 </w:t>
            </w:r>
            <w:r>
              <w:rPr>
                <w:rFonts w:ascii="Times New Roman" w:hAnsi="Times New Roman" w:hint="eastAsia"/>
                <w:sz w:val="24"/>
                <w:szCs w:val="24"/>
              </w:rPr>
              <w:t>燃煤烟气二氧化碳捕集塔</w:t>
            </w:r>
          </w:p>
          <w:p w14:paraId="551C5426" w14:textId="71A6383D" w:rsidR="005E7D40" w:rsidRDefault="0053318D" w:rsidP="0053318D">
            <w:pPr>
              <w:ind w:firstLineChars="200" w:firstLine="480"/>
              <w:rPr>
                <w:rFonts w:ascii="黑体" w:eastAsia="黑体" w:hAnsi="宋体"/>
                <w:color w:val="000000"/>
                <w:sz w:val="24"/>
              </w:rPr>
            </w:pPr>
            <w:r>
              <w:rPr>
                <w:rFonts w:ascii="Times New Roman" w:hAnsi="Times New Roman" w:hint="eastAsia"/>
                <w:sz w:val="24"/>
                <w:szCs w:val="24"/>
              </w:rPr>
              <w:t>该标准规定了燃煤烟气二氧化碳捕集塔的组成、技术要求、试验方法、检验规则、标志和文件及包装、运输和贮存，适用于采用有机胺吸收燃煤烟气二氧化碳的钢制吸收塔和解吸塔的制造。</w:t>
            </w:r>
          </w:p>
        </w:tc>
      </w:tr>
      <w:tr w:rsidR="005E7D40" w14:paraId="3E266FAD" w14:textId="77777777">
        <w:trPr>
          <w:trHeight w:val="834"/>
          <w:jc w:val="center"/>
        </w:trPr>
        <w:tc>
          <w:tcPr>
            <w:tcW w:w="2025" w:type="dxa"/>
            <w:vAlign w:val="center"/>
          </w:tcPr>
          <w:p w14:paraId="1BE8518E" w14:textId="77777777" w:rsidR="005E7D40" w:rsidRPr="00B769F2" w:rsidRDefault="001E7821">
            <w:pPr>
              <w:widowControl/>
              <w:jc w:val="center"/>
              <w:rPr>
                <w:rFonts w:ascii="宋体" w:hAnsi="宋体"/>
                <w:sz w:val="24"/>
              </w:rPr>
            </w:pPr>
            <w:r w:rsidRPr="00B769F2">
              <w:rPr>
                <w:rFonts w:ascii="宋体" w:hAnsi="宋体" w:hint="eastAsia"/>
                <w:sz w:val="24"/>
              </w:rPr>
              <w:lastRenderedPageBreak/>
              <w:t>技术基础及</w:t>
            </w:r>
          </w:p>
          <w:p w14:paraId="3A8D6D62" w14:textId="77777777" w:rsidR="005E7D40" w:rsidRDefault="001E7821">
            <w:pPr>
              <w:widowControl/>
              <w:jc w:val="center"/>
              <w:rPr>
                <w:rFonts w:ascii="宋体" w:hAnsi="宋体"/>
                <w:sz w:val="24"/>
              </w:rPr>
            </w:pPr>
            <w:r w:rsidRPr="00B769F2">
              <w:rPr>
                <w:rFonts w:ascii="宋体" w:hAnsi="宋体" w:hint="eastAsia"/>
                <w:sz w:val="24"/>
              </w:rPr>
              <w:t>研究团队</w:t>
            </w:r>
          </w:p>
        </w:tc>
        <w:tc>
          <w:tcPr>
            <w:tcW w:w="7210" w:type="dxa"/>
            <w:gridSpan w:val="6"/>
          </w:tcPr>
          <w:p w14:paraId="7E2E4EF3" w14:textId="77777777" w:rsidR="00D126D8" w:rsidRDefault="00397C43" w:rsidP="00CA3731">
            <w:pPr>
              <w:ind w:firstLineChars="200" w:firstLine="480"/>
              <w:rPr>
                <w:sz w:val="24"/>
              </w:rPr>
            </w:pPr>
            <w:r>
              <w:rPr>
                <w:rFonts w:hint="eastAsia"/>
                <w:sz w:val="24"/>
              </w:rPr>
              <w:t>为适应国家节能减排发展</w:t>
            </w:r>
            <w:r w:rsidRPr="00397C43">
              <w:rPr>
                <w:rFonts w:hint="eastAsia"/>
                <w:sz w:val="24"/>
              </w:rPr>
              <w:t>需求，七一一研究所</w:t>
            </w:r>
            <w:r>
              <w:rPr>
                <w:rFonts w:hint="eastAsia"/>
                <w:sz w:val="24"/>
              </w:rPr>
              <w:t>开展</w:t>
            </w:r>
            <w:r w:rsidRPr="00397C43">
              <w:rPr>
                <w:rFonts w:hint="eastAsia"/>
                <w:sz w:val="24"/>
              </w:rPr>
              <w:t>船舶排气治理技术研究工作。</w:t>
            </w:r>
            <w:r>
              <w:rPr>
                <w:rFonts w:hint="eastAsia"/>
                <w:sz w:val="24"/>
              </w:rPr>
              <w:t>七一一研究所</w:t>
            </w:r>
            <w:r w:rsidRPr="00397C43">
              <w:rPr>
                <w:rFonts w:hint="eastAsia"/>
                <w:sz w:val="24"/>
              </w:rPr>
              <w:t>熟悉国内外船舶排放治理技术现状、政策法规，目前已完全掌握船舶尾气脱硫、脱硝系统的设计技术，并在技术的产业化方面取得了长足进步，有能力在后续阶段推动船舶碳捕集</w:t>
            </w:r>
            <w:r w:rsidR="00CA3731">
              <w:rPr>
                <w:rFonts w:hint="eastAsia"/>
                <w:sz w:val="24"/>
              </w:rPr>
              <w:t>系统</w:t>
            </w:r>
            <w:r w:rsidRPr="00397C43">
              <w:rPr>
                <w:rFonts w:hint="eastAsia"/>
                <w:sz w:val="24"/>
              </w:rPr>
              <w:t>技术的产业化。在前期项目支持下，开展了CO</w:t>
            </w:r>
            <w:r w:rsidRPr="00CA3731">
              <w:rPr>
                <w:rFonts w:hint="eastAsia"/>
                <w:sz w:val="24"/>
                <w:vertAlign w:val="subscript"/>
              </w:rPr>
              <w:t>2</w:t>
            </w:r>
            <w:r w:rsidRPr="00397C43">
              <w:rPr>
                <w:rFonts w:hint="eastAsia"/>
                <w:sz w:val="24"/>
              </w:rPr>
              <w:t>捕集技术预先研究，通过调研、设计、试验等工作，对船舶CO</w:t>
            </w:r>
            <w:r w:rsidRPr="00CA3731">
              <w:rPr>
                <w:rFonts w:hint="eastAsia"/>
                <w:sz w:val="24"/>
                <w:vertAlign w:val="subscript"/>
              </w:rPr>
              <w:t>2</w:t>
            </w:r>
            <w:r w:rsidRPr="00397C43">
              <w:rPr>
                <w:rFonts w:hint="eastAsia"/>
                <w:sz w:val="24"/>
              </w:rPr>
              <w:t>捕集封存技术路线开展研究，搭建了吸收液性能测试台架和吸收液喷射雾化试验台架，对现有吸收剂进行充分调研和性能测试，完成了传统吸收剂的优选，并对CO</w:t>
            </w:r>
            <w:r w:rsidRPr="00CA3731">
              <w:rPr>
                <w:rFonts w:hint="eastAsia"/>
                <w:sz w:val="24"/>
                <w:vertAlign w:val="subscript"/>
              </w:rPr>
              <w:t>2</w:t>
            </w:r>
            <w:r w:rsidRPr="00397C43">
              <w:rPr>
                <w:rFonts w:hint="eastAsia"/>
                <w:sz w:val="24"/>
              </w:rPr>
              <w:t>吸收分离技术路线可行性进行了初步验证，形成了CO</w:t>
            </w:r>
            <w:r w:rsidRPr="00CA3731">
              <w:rPr>
                <w:rFonts w:hint="eastAsia"/>
                <w:sz w:val="24"/>
                <w:vertAlign w:val="subscript"/>
              </w:rPr>
              <w:t>2</w:t>
            </w:r>
            <w:r w:rsidRPr="00397C43">
              <w:rPr>
                <w:rFonts w:hint="eastAsia"/>
                <w:sz w:val="24"/>
              </w:rPr>
              <w:t>捕集、分离、液化存储技术路线为后续CO</w:t>
            </w:r>
            <w:r w:rsidRPr="00CA3731">
              <w:rPr>
                <w:rFonts w:hint="eastAsia"/>
                <w:sz w:val="24"/>
                <w:vertAlign w:val="subscript"/>
              </w:rPr>
              <w:t>2</w:t>
            </w:r>
            <w:r w:rsidRPr="00397C43">
              <w:rPr>
                <w:rFonts w:hint="eastAsia"/>
                <w:sz w:val="24"/>
              </w:rPr>
              <w:t>捕集封存技术的研究以及产品开发积累了一定的基础。</w:t>
            </w:r>
          </w:p>
          <w:p w14:paraId="5EAA164D" w14:textId="6075985F" w:rsidR="005E7D40" w:rsidRDefault="00AD197F" w:rsidP="00CA3731">
            <w:pPr>
              <w:ind w:firstLineChars="200" w:firstLine="480"/>
              <w:rPr>
                <w:sz w:val="24"/>
              </w:rPr>
            </w:pPr>
            <w:r>
              <w:rPr>
                <w:rFonts w:hint="eastAsia"/>
                <w:sz w:val="24"/>
              </w:rPr>
              <w:t>同时，七一一研究所</w:t>
            </w:r>
            <w:r w:rsidR="00D126D8">
              <w:rPr>
                <w:rFonts w:hint="eastAsia"/>
                <w:sz w:val="24"/>
              </w:rPr>
              <w:t>具有相应的软硬件条件，</w:t>
            </w:r>
            <w:r w:rsidR="00D126D8" w:rsidRPr="00D126D8">
              <w:rPr>
                <w:rFonts w:hint="eastAsia"/>
                <w:sz w:val="24"/>
              </w:rPr>
              <w:t>拥有一支长期从事排气污染治理涵盖机械、化工、环保、自动化等多学科专业水平较高结构合理的科研队伍</w:t>
            </w:r>
            <w:r w:rsidR="00D126D8">
              <w:rPr>
                <w:rFonts w:hint="eastAsia"/>
                <w:sz w:val="24"/>
              </w:rPr>
              <w:t>，</w:t>
            </w:r>
            <w:r w:rsidR="00D126D8" w:rsidRPr="00D126D8">
              <w:rPr>
                <w:rFonts w:hint="eastAsia"/>
                <w:sz w:val="24"/>
              </w:rPr>
              <w:t>完成多项科研任务的具体执行工作，具备丰富的科研项目经验。拥有大量先进的商用软件，涵盖了船舶柴油机排放控制相关的数值模拟、气体流动等专业设计分析软件，同时还自主开发了船舶后处理系统仿真开发平台。</w:t>
            </w:r>
            <w:bookmarkStart w:id="0" w:name="_GoBack"/>
            <w:bookmarkEnd w:id="0"/>
            <w:r w:rsidR="00D126D8">
              <w:rPr>
                <w:rFonts w:hint="eastAsia"/>
                <w:sz w:val="24"/>
              </w:rPr>
              <w:t>可为项目的开展提供必要的支撑条件。</w:t>
            </w:r>
          </w:p>
        </w:tc>
      </w:tr>
      <w:tr w:rsidR="005E7D40" w14:paraId="3B407CC6" w14:textId="77777777">
        <w:trPr>
          <w:trHeight w:val="944"/>
          <w:jc w:val="center"/>
        </w:trPr>
        <w:tc>
          <w:tcPr>
            <w:tcW w:w="2025" w:type="dxa"/>
            <w:vAlign w:val="center"/>
          </w:tcPr>
          <w:p w14:paraId="6397024F" w14:textId="77777777" w:rsidR="005E7D40" w:rsidRDefault="001E7821">
            <w:pPr>
              <w:jc w:val="center"/>
              <w:rPr>
                <w:rFonts w:ascii="宋体" w:hAnsi="宋体"/>
                <w:sz w:val="24"/>
              </w:rPr>
            </w:pPr>
            <w:r>
              <w:rPr>
                <w:rFonts w:ascii="宋体" w:hAnsi="宋体" w:hint="eastAsia"/>
                <w:sz w:val="24"/>
              </w:rPr>
              <w:t>申请立项单位意见</w:t>
            </w:r>
          </w:p>
        </w:tc>
        <w:tc>
          <w:tcPr>
            <w:tcW w:w="7210" w:type="dxa"/>
            <w:gridSpan w:val="6"/>
            <w:vAlign w:val="bottom"/>
          </w:tcPr>
          <w:p w14:paraId="33406EF6" w14:textId="77777777" w:rsidR="005E7D40" w:rsidRDefault="001E7821">
            <w:pPr>
              <w:wordWrap w:val="0"/>
              <w:jc w:val="right"/>
              <w:rPr>
                <w:sz w:val="24"/>
              </w:rPr>
            </w:pPr>
            <w:r>
              <w:rPr>
                <w:rFonts w:hint="eastAsia"/>
                <w:sz w:val="24"/>
              </w:rPr>
              <w:t>（盖章）</w:t>
            </w:r>
            <w:r>
              <w:rPr>
                <w:rFonts w:hint="eastAsia"/>
                <w:sz w:val="24"/>
              </w:rPr>
              <w:t xml:space="preserve">                                          </w:t>
            </w:r>
          </w:p>
          <w:p w14:paraId="49ED9A2D" w14:textId="77777777" w:rsidR="005E7D40" w:rsidRDefault="001E7821">
            <w:pPr>
              <w:jc w:val="right"/>
              <w:rPr>
                <w:rFonts w:ascii="黑体" w:eastAsia="黑体" w:hAnsi="宋体"/>
                <w:color w:val="000000"/>
                <w:sz w:val="24"/>
              </w:rPr>
            </w:pP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p>
        </w:tc>
      </w:tr>
      <w:tr w:rsidR="005E7D40" w14:paraId="5139B72E" w14:textId="77777777">
        <w:trPr>
          <w:trHeight w:val="1890"/>
          <w:jc w:val="center"/>
        </w:trPr>
        <w:tc>
          <w:tcPr>
            <w:tcW w:w="2025" w:type="dxa"/>
            <w:vAlign w:val="center"/>
          </w:tcPr>
          <w:p w14:paraId="33FF9C42" w14:textId="77777777" w:rsidR="005E7D40" w:rsidRDefault="001E7821">
            <w:pPr>
              <w:jc w:val="center"/>
              <w:rPr>
                <w:sz w:val="24"/>
              </w:rPr>
            </w:pPr>
            <w:r>
              <w:rPr>
                <w:rFonts w:hint="eastAsia"/>
                <w:sz w:val="24"/>
              </w:rPr>
              <w:t>标准化学术委员会意见</w:t>
            </w:r>
          </w:p>
        </w:tc>
        <w:tc>
          <w:tcPr>
            <w:tcW w:w="2551" w:type="dxa"/>
            <w:gridSpan w:val="2"/>
            <w:vAlign w:val="bottom"/>
          </w:tcPr>
          <w:p w14:paraId="701A7221" w14:textId="77777777" w:rsidR="005E7D40" w:rsidRDefault="001E7821">
            <w:pPr>
              <w:wordWrap w:val="0"/>
              <w:jc w:val="right"/>
              <w:rPr>
                <w:sz w:val="24"/>
              </w:rPr>
            </w:pPr>
            <w:r>
              <w:rPr>
                <w:rFonts w:hint="eastAsia"/>
                <w:sz w:val="24"/>
              </w:rPr>
              <w:t>（签名、盖章）</w:t>
            </w:r>
            <w:r>
              <w:rPr>
                <w:rFonts w:hint="eastAsia"/>
                <w:sz w:val="24"/>
              </w:rPr>
              <w:t xml:space="preserve">     </w:t>
            </w:r>
          </w:p>
          <w:p w14:paraId="41995A3E" w14:textId="77777777" w:rsidR="005E7D40" w:rsidRDefault="005E7D40">
            <w:pPr>
              <w:jc w:val="right"/>
              <w:rPr>
                <w:sz w:val="24"/>
              </w:rPr>
            </w:pPr>
          </w:p>
          <w:p w14:paraId="3327D8E9" w14:textId="77777777" w:rsidR="005E7D40" w:rsidRDefault="005E7D40">
            <w:pPr>
              <w:jc w:val="right"/>
              <w:rPr>
                <w:sz w:val="24"/>
              </w:rPr>
            </w:pPr>
          </w:p>
          <w:p w14:paraId="1AB93B10" w14:textId="77777777" w:rsidR="005E7D40" w:rsidRDefault="001E7821">
            <w:pPr>
              <w:jc w:val="right"/>
              <w:rPr>
                <w:sz w:val="24"/>
              </w:rPr>
            </w:pP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p>
        </w:tc>
        <w:tc>
          <w:tcPr>
            <w:tcW w:w="1985" w:type="dxa"/>
            <w:gridSpan w:val="3"/>
            <w:vAlign w:val="center"/>
          </w:tcPr>
          <w:p w14:paraId="4F1B952D" w14:textId="77777777" w:rsidR="005E7D40" w:rsidRDefault="001E7821">
            <w:pPr>
              <w:jc w:val="center"/>
              <w:rPr>
                <w:sz w:val="24"/>
              </w:rPr>
            </w:pPr>
            <w:r>
              <w:rPr>
                <w:rFonts w:hint="eastAsia"/>
                <w:sz w:val="24"/>
              </w:rPr>
              <w:t>中国造船工程学会意见</w:t>
            </w:r>
          </w:p>
        </w:tc>
        <w:tc>
          <w:tcPr>
            <w:tcW w:w="2674" w:type="dxa"/>
            <w:vAlign w:val="bottom"/>
          </w:tcPr>
          <w:p w14:paraId="7036BA4F" w14:textId="77777777" w:rsidR="005E7D40" w:rsidRDefault="001E7821">
            <w:pPr>
              <w:wordWrap w:val="0"/>
              <w:jc w:val="right"/>
              <w:rPr>
                <w:sz w:val="24"/>
              </w:rPr>
            </w:pPr>
            <w:r>
              <w:rPr>
                <w:rFonts w:hint="eastAsia"/>
                <w:sz w:val="24"/>
              </w:rPr>
              <w:t>（签名、盖章）</w:t>
            </w:r>
            <w:r>
              <w:rPr>
                <w:rFonts w:hint="eastAsia"/>
                <w:sz w:val="24"/>
              </w:rPr>
              <w:t xml:space="preserve">             </w:t>
            </w:r>
          </w:p>
          <w:p w14:paraId="7E96562A" w14:textId="77777777" w:rsidR="005E7D40" w:rsidRDefault="005E7D40">
            <w:pPr>
              <w:jc w:val="right"/>
              <w:rPr>
                <w:sz w:val="24"/>
              </w:rPr>
            </w:pPr>
          </w:p>
          <w:p w14:paraId="687497FE" w14:textId="77777777" w:rsidR="005E7D40" w:rsidRDefault="005E7D40">
            <w:pPr>
              <w:jc w:val="right"/>
              <w:rPr>
                <w:sz w:val="24"/>
              </w:rPr>
            </w:pPr>
          </w:p>
          <w:p w14:paraId="5BF7EC86" w14:textId="77777777" w:rsidR="005E7D40" w:rsidRDefault="001E7821">
            <w:pPr>
              <w:jc w:val="right"/>
              <w:rPr>
                <w:sz w:val="24"/>
              </w:rPr>
            </w:pP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p>
        </w:tc>
      </w:tr>
    </w:tbl>
    <w:p w14:paraId="2E354C22" w14:textId="77777777" w:rsidR="005E7D40" w:rsidRDefault="001E7821">
      <w:pPr>
        <w:jc w:val="left"/>
      </w:pPr>
      <w:r>
        <w:rPr>
          <w:rFonts w:hAnsiTheme="minorEastAsia" w:hint="eastAsia"/>
        </w:rPr>
        <w:t>注：如本表空间不够，可另附页。</w:t>
      </w:r>
    </w:p>
    <w:sectPr w:rsidR="005E7D4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2F09AB" w14:textId="77777777" w:rsidR="001E7821" w:rsidRDefault="001E7821" w:rsidP="0053318D">
      <w:r>
        <w:separator/>
      </w:r>
    </w:p>
  </w:endnote>
  <w:endnote w:type="continuationSeparator" w:id="0">
    <w:p w14:paraId="5C7D94F7" w14:textId="77777777" w:rsidR="001E7821" w:rsidRDefault="001E7821" w:rsidP="005331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细黑">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488C50" w14:textId="77777777" w:rsidR="001E7821" w:rsidRDefault="001E7821" w:rsidP="0053318D">
      <w:r>
        <w:separator/>
      </w:r>
    </w:p>
  </w:footnote>
  <w:footnote w:type="continuationSeparator" w:id="0">
    <w:p w14:paraId="535EB627" w14:textId="77777777" w:rsidR="001E7821" w:rsidRDefault="001E7821" w:rsidP="0053318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E3NGM4NmY1MTk1MDk2NTNiMjc3M2IzNDk5N2FhNDYifQ=="/>
  </w:docVars>
  <w:rsids>
    <w:rsidRoot w:val="00EB3B78"/>
    <w:rsid w:val="001E7821"/>
    <w:rsid w:val="0030134B"/>
    <w:rsid w:val="00397C43"/>
    <w:rsid w:val="00514BD1"/>
    <w:rsid w:val="0053318D"/>
    <w:rsid w:val="005E7D40"/>
    <w:rsid w:val="00837D5D"/>
    <w:rsid w:val="008D294C"/>
    <w:rsid w:val="00A52F73"/>
    <w:rsid w:val="00AD197F"/>
    <w:rsid w:val="00B439F8"/>
    <w:rsid w:val="00B7299E"/>
    <w:rsid w:val="00B769F2"/>
    <w:rsid w:val="00CA3731"/>
    <w:rsid w:val="00D126D8"/>
    <w:rsid w:val="00D277A6"/>
    <w:rsid w:val="00EB3B78"/>
    <w:rsid w:val="01D655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08B376"/>
  <w15:docId w15:val="{5FB0D872-7809-4EC0-AEAC-1C647C875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EastAsia" w:cs="Times New Roman"/>
      <w:snapToGrid w:val="0"/>
      <w:sz w:val="21"/>
      <w:szCs w:val="21"/>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pPr>
      <w:ind w:firstLineChars="200" w:firstLine="420"/>
    </w:pPr>
  </w:style>
  <w:style w:type="paragraph" w:styleId="a4">
    <w:name w:val="header"/>
    <w:basedOn w:val="a"/>
    <w:link w:val="a5"/>
    <w:uiPriority w:val="99"/>
    <w:unhideWhenUsed/>
    <w:rsid w:val="0053318D"/>
    <w:pPr>
      <w:tabs>
        <w:tab w:val="center" w:pos="4153"/>
        <w:tab w:val="right" w:pos="8306"/>
      </w:tabs>
      <w:snapToGrid w:val="0"/>
      <w:jc w:val="center"/>
    </w:pPr>
    <w:rPr>
      <w:sz w:val="18"/>
      <w:szCs w:val="18"/>
    </w:rPr>
  </w:style>
  <w:style w:type="character" w:customStyle="1" w:styleId="a5">
    <w:name w:val="页眉 字符"/>
    <w:basedOn w:val="a0"/>
    <w:link w:val="a4"/>
    <w:uiPriority w:val="99"/>
    <w:rsid w:val="0053318D"/>
    <w:rPr>
      <w:rFonts w:asciiTheme="minorEastAsia" w:cs="Times New Roman"/>
      <w:snapToGrid w:val="0"/>
      <w:sz w:val="18"/>
      <w:szCs w:val="18"/>
      <w:lang w:val="en-GB"/>
    </w:rPr>
  </w:style>
  <w:style w:type="paragraph" w:styleId="a6">
    <w:name w:val="footer"/>
    <w:basedOn w:val="a"/>
    <w:link w:val="a7"/>
    <w:uiPriority w:val="99"/>
    <w:unhideWhenUsed/>
    <w:rsid w:val="0053318D"/>
    <w:pPr>
      <w:tabs>
        <w:tab w:val="center" w:pos="4153"/>
        <w:tab w:val="right" w:pos="8306"/>
      </w:tabs>
      <w:snapToGrid w:val="0"/>
      <w:jc w:val="left"/>
    </w:pPr>
    <w:rPr>
      <w:sz w:val="18"/>
      <w:szCs w:val="18"/>
    </w:rPr>
  </w:style>
  <w:style w:type="character" w:customStyle="1" w:styleId="a7">
    <w:name w:val="页脚 字符"/>
    <w:basedOn w:val="a0"/>
    <w:link w:val="a6"/>
    <w:uiPriority w:val="99"/>
    <w:rsid w:val="0053318D"/>
    <w:rPr>
      <w:rFonts w:asciiTheme="minorEastAsia" w:cs="Times New Roman"/>
      <w:snapToGrid w:val="0"/>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430</Words>
  <Characters>2454</Characters>
  <Application>Microsoft Office Word</Application>
  <DocSecurity>0</DocSecurity>
  <Lines>20</Lines>
  <Paragraphs>5</Paragraphs>
  <ScaleCrop>false</ScaleCrop>
  <Company>Microsoft</Company>
  <LinksUpToDate>false</LinksUpToDate>
  <CharactersWithSpaces>2879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杨阳</cp:lastModifiedBy>
  <cp:revision>9</cp:revision>
  <dcterms:created xsi:type="dcterms:W3CDTF">2022-08-15T06:27:00Z</dcterms:created>
  <dcterms:modified xsi:type="dcterms:W3CDTF">2024-06-18T01:05:00Z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2052-11.1.0.11797</vt:lpwstr>
  </property>
  <property fmtid="{D5CDD505-2E9C-101B-9397-08002B2CF9AE}" pid="3" name="ICV">
    <vt:lpwstr>0A99FF815B694A5EA2DF4C6F1DFF22E9</vt:lpwstr>
  </property>
</Properties>
</file>