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pPr>
        <w:spacing w:line="360" w:lineRule="auto"/>
        <w:jc w:val="left"/>
        <w:rPr>
          <w:rFonts w:ascii="黑体" w:eastAsia="黑体" w:hAnsi="华文细黑"/>
          <w:sz w:val="24"/>
        </w:rPr>
      </w:pPr>
      <w:r>
        <w:rPr>
          <w:rFonts w:ascii="黑体" w:eastAsia="黑体" w:hAnsi="华文细黑" w:hint="eastAsia"/>
          <w:sz w:val="24"/>
        </w:rPr>
        <w:t>附件1</w:t>
      </w:r>
    </w:p>
    <w:p w14:paraId="59E91EEE" w14:textId="3C16B226"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w:t>
      </w:r>
      <w:r w:rsidR="000364A0">
        <w:rPr>
          <w:rFonts w:ascii="黑体" w:eastAsia="黑体"/>
          <w:sz w:val="28"/>
        </w:rPr>
        <w:tab/>
      </w:r>
      <w:r>
        <w:rPr>
          <w:rFonts w:ascii="黑体" w:eastAsia="黑体" w:hint="eastAsia"/>
          <w:sz w:val="28"/>
        </w:rPr>
        <w:t>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1873C058" w14:textId="10B7ECD7" w:rsidR="00FB775F" w:rsidRDefault="00A23624">
            <w:pPr>
              <w:jc w:val="center"/>
              <w:rPr>
                <w:sz w:val="24"/>
              </w:rPr>
            </w:pPr>
            <w:r w:rsidRPr="00A23624">
              <w:rPr>
                <w:rFonts w:hint="eastAsia"/>
                <w:sz w:val="24"/>
              </w:rPr>
              <w:t>船用</w:t>
            </w:r>
            <w:r w:rsidR="006C4FCE">
              <w:rPr>
                <w:rFonts w:hint="eastAsia"/>
                <w:sz w:val="24"/>
              </w:rPr>
              <w:t>空压机</w:t>
            </w:r>
            <w:r w:rsidRPr="00A23624">
              <w:rPr>
                <w:rFonts w:hint="eastAsia"/>
                <w:sz w:val="24"/>
              </w:rPr>
              <w:t>设备能效基值与分级原则</w:t>
            </w:r>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28F24C15" w14:textId="77777777" w:rsidR="00693E0C" w:rsidRPr="00693E0C" w:rsidRDefault="00693E0C" w:rsidP="00693E0C">
            <w:pPr>
              <w:jc w:val="center"/>
              <w:rPr>
                <w:rFonts w:ascii="Times New Roman" w:hAnsi="Times New Roman"/>
                <w:sz w:val="24"/>
              </w:rPr>
            </w:pPr>
            <w:r w:rsidRPr="00693E0C">
              <w:rPr>
                <w:rFonts w:ascii="Times New Roman" w:hAnsi="Times New Roman"/>
                <w:sz w:val="24"/>
              </w:rPr>
              <w:t>Base value and classification principle for energy efficiency of</w:t>
            </w:r>
          </w:p>
          <w:p w14:paraId="3C31214F" w14:textId="1A342758" w:rsidR="00FB775F" w:rsidRPr="00590F67" w:rsidRDefault="00693E0C" w:rsidP="00693E0C">
            <w:pPr>
              <w:jc w:val="center"/>
              <w:rPr>
                <w:rFonts w:ascii="Times New Roman" w:hAnsi="Times New Roman"/>
                <w:sz w:val="24"/>
              </w:rPr>
            </w:pPr>
            <w:r w:rsidRPr="00693E0C">
              <w:rPr>
                <w:rFonts w:ascii="Times New Roman" w:hAnsi="Times New Roman"/>
                <w:sz w:val="24"/>
              </w:rPr>
              <w:t xml:space="preserve"> </w:t>
            </w:r>
            <w:r w:rsidR="006C4FCE" w:rsidRPr="006C4FCE">
              <w:rPr>
                <w:rFonts w:ascii="Times New Roman" w:hAnsi="Times New Roman"/>
                <w:sz w:val="24"/>
              </w:rPr>
              <w:t>marine air compressor</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06BCEB97" w:rsidR="00FB775F" w:rsidRPr="00590F67" w:rsidRDefault="00FB775F">
            <w:pPr>
              <w:jc w:val="center"/>
              <w:rPr>
                <w:rFonts w:ascii="Times New Roman" w:hAnsi="Times New Roman"/>
                <w:sz w:val="24"/>
              </w:rPr>
            </w:pP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61B88583" w:rsidR="00FB775F" w:rsidRDefault="007B652B" w:rsidP="00657BCD">
            <w:pPr>
              <w:jc w:val="center"/>
              <w:rPr>
                <w:sz w:val="24"/>
              </w:rPr>
            </w:pPr>
            <w:r w:rsidRPr="007B652B">
              <w:rPr>
                <w:rFonts w:hint="eastAsia"/>
                <w:sz w:val="24"/>
              </w:rPr>
              <w:t>南京顺风压缩机有限公司</w:t>
            </w:r>
            <w:r w:rsidR="0084256B" w:rsidRPr="0084256B">
              <w:rPr>
                <w:rFonts w:hint="eastAsia"/>
                <w:sz w:val="24"/>
              </w:rPr>
              <w:t>、中远海运能源运输股份有限公司、武汉理工大学</w:t>
            </w:r>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r>
              <w:rPr>
                <w:rFonts w:hint="eastAsia"/>
                <w:sz w:val="24"/>
              </w:rPr>
              <w:t>汤敏</w:t>
            </w:r>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Pr="00590F67" w:rsidRDefault="00A709F2">
            <w:pPr>
              <w:jc w:val="center"/>
              <w:rPr>
                <w:rFonts w:ascii="Times New Roman" w:hAnsi="Times New Roman"/>
                <w:sz w:val="24"/>
              </w:rPr>
            </w:pPr>
            <w:r w:rsidRPr="00590F67">
              <w:rPr>
                <w:rFonts w:ascii="Times New Roman" w:hAnsi="Times New Roman"/>
                <w:sz w:val="24"/>
              </w:rPr>
              <w:t>13907174325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Pr="00590F67" w:rsidRDefault="009D4AE0">
            <w:pPr>
              <w:jc w:val="center"/>
              <w:rPr>
                <w:rFonts w:ascii="Times New Roman" w:hAnsi="Times New Roman"/>
                <w:sz w:val="24"/>
              </w:rPr>
            </w:pPr>
            <w:r w:rsidRPr="00590F67">
              <w:rPr>
                <w:rFonts w:ascii="Times New Roman" w:hAnsi="Times New Roman"/>
                <w:sz w:val="24"/>
              </w:rPr>
              <w:t>tangmin@whut.edu.cn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493A544B" w14:textId="11E11495" w:rsidR="00997D25" w:rsidRPr="00997D25" w:rsidRDefault="00997D25" w:rsidP="00997D25">
            <w:pPr>
              <w:spacing w:line="360" w:lineRule="auto"/>
              <w:ind w:firstLineChars="200" w:firstLine="480"/>
              <w:rPr>
                <w:sz w:val="24"/>
              </w:rPr>
            </w:pPr>
            <w:r w:rsidRPr="00997D25">
              <w:rPr>
                <w:rFonts w:hint="eastAsia"/>
                <w:sz w:val="24"/>
              </w:rPr>
              <w:t>碳减排是IMO温室气体控制的重要内容，随着“双碳”战略实施，船舶减碳压力明显，船舶能效提升是实现航运系统降低碳排放的有效手段，船舶设备是船舶主要能耗来源，大量的营运船舶需要应对排放控制要求，开展船舶设备能效评估与提升对于降低碳排放和营运成本、提升船舶设备管理水平具有重要的意义。</w:t>
            </w:r>
            <w:r w:rsidR="00060A28" w:rsidRPr="00060A28">
              <w:rPr>
                <w:rFonts w:hint="eastAsia"/>
                <w:sz w:val="24"/>
              </w:rPr>
              <w:t>船用</w:t>
            </w:r>
            <w:r w:rsidR="007B652B">
              <w:rPr>
                <w:rFonts w:hint="eastAsia"/>
                <w:sz w:val="24"/>
              </w:rPr>
              <w:t>空压机</w:t>
            </w:r>
            <w:r w:rsidR="00060A28" w:rsidRPr="00060A28">
              <w:rPr>
                <w:rFonts w:hint="eastAsia"/>
                <w:sz w:val="24"/>
              </w:rPr>
              <w:t>是船舶辅助设备中的主要耗能设备之一，对其进行能效基值与分级原则进行规范能有效提高辅助设备的整体能效。</w:t>
            </w:r>
          </w:p>
          <w:p w14:paraId="5DC0A3DA" w14:textId="1C1FAF8D" w:rsidR="00997D25" w:rsidRPr="00997D25" w:rsidRDefault="00997D25" w:rsidP="00997D25">
            <w:pPr>
              <w:spacing w:line="360" w:lineRule="auto"/>
              <w:ind w:firstLineChars="200" w:firstLine="480"/>
              <w:rPr>
                <w:sz w:val="24"/>
              </w:rPr>
            </w:pPr>
            <w:r w:rsidRPr="00997D25">
              <w:rPr>
                <w:rFonts w:hint="eastAsia"/>
                <w:sz w:val="24"/>
              </w:rPr>
              <w:t>在国际航运温室气体减排和我国双碳战略双重要求下，我国航运船舶面临着日趋紧迫的减排压力，船舶能效包括航行能效和设备能效，船舶航行能效经过多年的研究和应用，其减排的边际效应正逐年递减，船舶</w:t>
            </w:r>
            <w:r w:rsidR="00426A83">
              <w:rPr>
                <w:rFonts w:hint="eastAsia"/>
                <w:sz w:val="24"/>
              </w:rPr>
              <w:t>辅助</w:t>
            </w:r>
            <w:r w:rsidRPr="00997D25">
              <w:rPr>
                <w:rFonts w:hint="eastAsia"/>
                <w:sz w:val="24"/>
              </w:rPr>
              <w:t>设备能效正成为最具成本效益的减排措施，欧洲相关组织已经关注了船舶</w:t>
            </w:r>
            <w:r w:rsidR="00426A83">
              <w:rPr>
                <w:rFonts w:hint="eastAsia"/>
                <w:sz w:val="24"/>
              </w:rPr>
              <w:t>辅助</w:t>
            </w:r>
            <w:r w:rsidRPr="00997D25">
              <w:rPr>
                <w:rFonts w:hint="eastAsia"/>
                <w:sz w:val="24"/>
              </w:rPr>
              <w:t>设备能效问题。</w:t>
            </w:r>
          </w:p>
          <w:p w14:paraId="425ABD88" w14:textId="77777777" w:rsidR="00997D25" w:rsidRPr="00997D25" w:rsidRDefault="00997D25" w:rsidP="00997D25">
            <w:pPr>
              <w:spacing w:line="360" w:lineRule="auto"/>
              <w:ind w:firstLineChars="200" w:firstLine="480"/>
              <w:rPr>
                <w:sz w:val="24"/>
              </w:rPr>
            </w:pPr>
            <w:r w:rsidRPr="00997D25">
              <w:rPr>
                <w:rFonts w:hint="eastAsia"/>
                <w:sz w:val="24"/>
              </w:rPr>
              <w:t>2021年丹麦提出了船用设备能效标准（ISO-8933）方案并通过了国际标准化组织（ISO-TC8）立项，2023年完成了标准制定，提出了船用设备能效标准总体框架，在ISO/TC8主席和秘书处领导下，我国专家积极参与了ISO-8933编制。由于该标准对提升船舶综合能</w:t>
            </w:r>
            <w:r w:rsidRPr="00997D25">
              <w:rPr>
                <w:rFonts w:hint="eastAsia"/>
                <w:sz w:val="24"/>
              </w:rPr>
              <w:lastRenderedPageBreak/>
              <w:t>效、特别是设备技术升级促进能效提升具有积极意义，一旦该国际标准颁布，多数航运企业将会采用该标准来提升船舶的能效水平和竞争力，航运和配套企业研究和采用该标准越早，收益越大。</w:t>
            </w:r>
          </w:p>
          <w:p w14:paraId="436E273E" w14:textId="7B6FB084" w:rsidR="0084256B" w:rsidRDefault="009B26C5" w:rsidP="00D52666">
            <w:pPr>
              <w:spacing w:line="360" w:lineRule="auto"/>
              <w:ind w:firstLineChars="200" w:firstLine="480"/>
              <w:rPr>
                <w:sz w:val="24"/>
              </w:rPr>
            </w:pPr>
            <w:r w:rsidRPr="009B26C5">
              <w:rPr>
                <w:rFonts w:hint="eastAsia"/>
                <w:sz w:val="24"/>
              </w:rPr>
              <w:t>船用空压机是船舶上重要的耗能设备之一，制定能效基值与分级原则有助于推动设备向更高能效方向发展，减少能源浪费，降低二氧化碳排放，符合国际海事组织（IMO）对船舶能效设计指数（EEDI）的要求。</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lastRenderedPageBreak/>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4CE3D7EC" w14:textId="382E3814" w:rsidR="00B61923" w:rsidRDefault="00B61923" w:rsidP="004C7699">
            <w:pPr>
              <w:spacing w:line="360" w:lineRule="auto"/>
              <w:ind w:firstLineChars="200" w:firstLine="480"/>
              <w:rPr>
                <w:sz w:val="24"/>
              </w:rPr>
            </w:pPr>
            <w:r w:rsidRPr="00B61923">
              <w:rPr>
                <w:rFonts w:hint="eastAsia"/>
                <w:sz w:val="24"/>
              </w:rPr>
              <w:t>本</w:t>
            </w:r>
            <w:r>
              <w:rPr>
                <w:rFonts w:hint="eastAsia"/>
                <w:sz w:val="24"/>
              </w:rPr>
              <w:t>标准适用于</w:t>
            </w:r>
            <w:r w:rsidRPr="00B61923">
              <w:rPr>
                <w:rFonts w:hint="eastAsia"/>
                <w:sz w:val="24"/>
              </w:rPr>
              <w:t>集装箱船、油船、散货船等主力运输船舶的空压机设备，其他类型船舶可参照。船用空压机设备只关注主空压机组，在船上主要用于柴油机启动等功能</w:t>
            </w:r>
            <w:r>
              <w:rPr>
                <w:rFonts w:hint="eastAsia"/>
                <w:sz w:val="24"/>
              </w:rPr>
              <w:t>。</w:t>
            </w:r>
          </w:p>
          <w:p w14:paraId="322B6DC4" w14:textId="74FFB672" w:rsidR="0076778E" w:rsidRDefault="00593373" w:rsidP="004C7699">
            <w:pPr>
              <w:spacing w:line="360" w:lineRule="auto"/>
              <w:ind w:firstLineChars="200" w:firstLine="480"/>
              <w:rPr>
                <w:i/>
                <w:sz w:val="24"/>
                <w:u w:val="single"/>
              </w:rPr>
            </w:pPr>
            <w:r>
              <w:rPr>
                <w:rFonts w:hint="eastAsia"/>
                <w:sz w:val="24"/>
              </w:rPr>
              <w:t>主要技术内容：</w:t>
            </w:r>
            <w:r w:rsidR="004C7699" w:rsidRPr="004C7699">
              <w:rPr>
                <w:rFonts w:hint="eastAsia"/>
                <w:sz w:val="24"/>
              </w:rPr>
              <w:t>本标准规定了船用</w:t>
            </w:r>
            <w:r w:rsidR="00B61923">
              <w:rPr>
                <w:rFonts w:hint="eastAsia"/>
                <w:sz w:val="24"/>
              </w:rPr>
              <w:t>空压机</w:t>
            </w:r>
            <w:r w:rsidR="003825DF">
              <w:rPr>
                <w:rFonts w:hint="eastAsia"/>
                <w:sz w:val="24"/>
              </w:rPr>
              <w:t>的</w:t>
            </w:r>
            <w:r w:rsidR="004C7699" w:rsidRPr="004C7699">
              <w:rPr>
                <w:rFonts w:hint="eastAsia"/>
                <w:sz w:val="24"/>
              </w:rPr>
              <w:t>效率计算、测量、评估原则和能效分级，提出了运营评价原则。</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t>国内外情况简要说明</w:t>
            </w:r>
          </w:p>
        </w:tc>
        <w:tc>
          <w:tcPr>
            <w:tcW w:w="7210" w:type="dxa"/>
            <w:gridSpan w:val="6"/>
          </w:tcPr>
          <w:p w14:paraId="2C974E15" w14:textId="428ABA39" w:rsidR="005B1B62" w:rsidRDefault="00E924F1" w:rsidP="00D643BA">
            <w:pPr>
              <w:spacing w:line="360" w:lineRule="auto"/>
              <w:ind w:firstLineChars="200" w:firstLine="480"/>
              <w:rPr>
                <w:sz w:val="24"/>
              </w:rPr>
            </w:pPr>
            <w:r>
              <w:rPr>
                <w:rFonts w:hint="eastAsia"/>
                <w:sz w:val="24"/>
              </w:rPr>
              <w:t>国内情况：</w:t>
            </w:r>
            <w:r w:rsidR="00D643BA">
              <w:rPr>
                <w:rFonts w:hint="eastAsia"/>
                <w:sz w:val="24"/>
              </w:rPr>
              <w:t>我国</w:t>
            </w:r>
            <w:r w:rsidR="00D643BA" w:rsidRPr="00D643BA">
              <w:rPr>
                <w:rFonts w:hint="eastAsia"/>
                <w:sz w:val="24"/>
              </w:rPr>
              <w:t>已经建立了针对工业用空压机的能效标准，如GB19153-2009《容积式空气压缩机能效限定值及能效等级》，</w:t>
            </w:r>
            <w:r w:rsidR="00D643BA">
              <w:rPr>
                <w:rFonts w:hint="eastAsia"/>
                <w:sz w:val="24"/>
              </w:rPr>
              <w:t>但</w:t>
            </w:r>
            <w:r w:rsidR="00D643BA" w:rsidRPr="00D643BA">
              <w:rPr>
                <w:rFonts w:hint="eastAsia"/>
                <w:sz w:val="24"/>
              </w:rPr>
              <w:t>针对船用空压机的特定标准尚未出台，工业标准对船用设备有一定的指导意义。</w:t>
            </w:r>
          </w:p>
          <w:p w14:paraId="78DDE7DA" w14:textId="0FCA9D2A" w:rsidR="004A7059" w:rsidRPr="005B1B62" w:rsidRDefault="004A7059" w:rsidP="00D643BA">
            <w:pPr>
              <w:spacing w:line="360" w:lineRule="auto"/>
              <w:ind w:firstLineChars="200" w:firstLine="480"/>
              <w:rPr>
                <w:sz w:val="24"/>
              </w:rPr>
            </w:pPr>
            <w:r>
              <w:rPr>
                <w:rFonts w:hint="eastAsia"/>
                <w:sz w:val="24"/>
              </w:rPr>
              <w:t>国外情况：</w:t>
            </w:r>
            <w:r w:rsidR="00D643BA" w:rsidRPr="00D643BA">
              <w:rPr>
                <w:rFonts w:hint="eastAsia"/>
                <w:sz w:val="24"/>
              </w:rPr>
              <w:t>欧盟、美国等地区都有各自的空压机能效等级标准，这些标准对能效限定值和分级有详细规定。国际海事组织（IMO）虽没有直接针对空压机的能效标准，但其能效设计指数（EEDI）和船舶能效管理计划（SEEMP）等要求间接</w:t>
            </w:r>
            <w:r w:rsidR="00D643BA">
              <w:rPr>
                <w:rFonts w:hint="eastAsia"/>
                <w:sz w:val="24"/>
              </w:rPr>
              <w:t>要求了</w:t>
            </w:r>
            <w:r w:rsidR="00D643BA" w:rsidRPr="00D643BA">
              <w:rPr>
                <w:rFonts w:hint="eastAsia"/>
                <w:sz w:val="24"/>
              </w:rPr>
              <w:t>船舶</w:t>
            </w:r>
            <w:r w:rsidR="00D643BA">
              <w:rPr>
                <w:rFonts w:hint="eastAsia"/>
                <w:sz w:val="24"/>
              </w:rPr>
              <w:t>空压机</w:t>
            </w:r>
            <w:r w:rsidR="00D643BA" w:rsidRPr="00D643BA">
              <w:rPr>
                <w:rFonts w:hint="eastAsia"/>
                <w:sz w:val="24"/>
              </w:rPr>
              <w:t>设备的能效</w:t>
            </w:r>
            <w:r w:rsidR="00D643BA">
              <w:rPr>
                <w:rFonts w:hint="eastAsia"/>
                <w:sz w:val="24"/>
              </w:rPr>
              <w:t>水平</w:t>
            </w:r>
            <w:r w:rsidR="00D643BA" w:rsidRPr="00D643BA">
              <w:rPr>
                <w:rFonts w:hint="eastAsia"/>
                <w:sz w:val="24"/>
              </w:rPr>
              <w:t>。</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中国造船工程学会意见</w:t>
            </w:r>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BAA44" w14:textId="77777777" w:rsidR="00C43002" w:rsidRDefault="00C43002" w:rsidP="00FB1EF8">
      <w:r>
        <w:separator/>
      </w:r>
    </w:p>
  </w:endnote>
  <w:endnote w:type="continuationSeparator" w:id="0">
    <w:p w14:paraId="13E2D4BD" w14:textId="77777777" w:rsidR="00C43002" w:rsidRDefault="00C43002"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83038" w14:textId="77777777" w:rsidR="00C43002" w:rsidRDefault="00C43002" w:rsidP="00FB1EF8">
      <w:r>
        <w:separator/>
      </w:r>
    </w:p>
  </w:footnote>
  <w:footnote w:type="continuationSeparator" w:id="0">
    <w:p w14:paraId="1C26AB45" w14:textId="77777777" w:rsidR="00C43002" w:rsidRDefault="00C43002"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64A0"/>
    <w:rsid w:val="000373A9"/>
    <w:rsid w:val="000423D3"/>
    <w:rsid w:val="00042AE8"/>
    <w:rsid w:val="00042F05"/>
    <w:rsid w:val="0004474D"/>
    <w:rsid w:val="00044B78"/>
    <w:rsid w:val="00050247"/>
    <w:rsid w:val="00052DB6"/>
    <w:rsid w:val="00055178"/>
    <w:rsid w:val="00057397"/>
    <w:rsid w:val="00057CFC"/>
    <w:rsid w:val="00060A28"/>
    <w:rsid w:val="000620A9"/>
    <w:rsid w:val="00067344"/>
    <w:rsid w:val="00072CAD"/>
    <w:rsid w:val="00073BB4"/>
    <w:rsid w:val="00075E3C"/>
    <w:rsid w:val="000764BA"/>
    <w:rsid w:val="000805AE"/>
    <w:rsid w:val="000814C0"/>
    <w:rsid w:val="00082616"/>
    <w:rsid w:val="00083A97"/>
    <w:rsid w:val="00090091"/>
    <w:rsid w:val="000905EC"/>
    <w:rsid w:val="00091DB9"/>
    <w:rsid w:val="00092906"/>
    <w:rsid w:val="000A0E49"/>
    <w:rsid w:val="000A63C9"/>
    <w:rsid w:val="000A6A6C"/>
    <w:rsid w:val="000B07A6"/>
    <w:rsid w:val="000B37F1"/>
    <w:rsid w:val="000B3CE3"/>
    <w:rsid w:val="000B4539"/>
    <w:rsid w:val="000B7D98"/>
    <w:rsid w:val="000C0AA6"/>
    <w:rsid w:val="000C41B2"/>
    <w:rsid w:val="000E1F12"/>
    <w:rsid w:val="000E40DF"/>
    <w:rsid w:val="000E4704"/>
    <w:rsid w:val="000F423B"/>
    <w:rsid w:val="000F58A6"/>
    <w:rsid w:val="001015C1"/>
    <w:rsid w:val="00102518"/>
    <w:rsid w:val="0010634B"/>
    <w:rsid w:val="00110665"/>
    <w:rsid w:val="001126A2"/>
    <w:rsid w:val="00116D8C"/>
    <w:rsid w:val="00120635"/>
    <w:rsid w:val="00124FD5"/>
    <w:rsid w:val="001256FF"/>
    <w:rsid w:val="00136578"/>
    <w:rsid w:val="001433E6"/>
    <w:rsid w:val="001438DE"/>
    <w:rsid w:val="00143EA5"/>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1E6"/>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4AF8"/>
    <w:rsid w:val="002D53EF"/>
    <w:rsid w:val="002D6B3B"/>
    <w:rsid w:val="002E0350"/>
    <w:rsid w:val="002E1B9B"/>
    <w:rsid w:val="002E4042"/>
    <w:rsid w:val="002F0AEA"/>
    <w:rsid w:val="002F1C97"/>
    <w:rsid w:val="002F6EC0"/>
    <w:rsid w:val="00302B2F"/>
    <w:rsid w:val="003041C1"/>
    <w:rsid w:val="00304FA0"/>
    <w:rsid w:val="0030594A"/>
    <w:rsid w:val="00306A98"/>
    <w:rsid w:val="00307830"/>
    <w:rsid w:val="00310391"/>
    <w:rsid w:val="00310451"/>
    <w:rsid w:val="003224C9"/>
    <w:rsid w:val="003334A5"/>
    <w:rsid w:val="00333FEC"/>
    <w:rsid w:val="00334761"/>
    <w:rsid w:val="003412A0"/>
    <w:rsid w:val="00341EE9"/>
    <w:rsid w:val="0034564C"/>
    <w:rsid w:val="00350704"/>
    <w:rsid w:val="0035448D"/>
    <w:rsid w:val="00370014"/>
    <w:rsid w:val="0037242F"/>
    <w:rsid w:val="0037252E"/>
    <w:rsid w:val="003765F9"/>
    <w:rsid w:val="003825DF"/>
    <w:rsid w:val="003961DB"/>
    <w:rsid w:val="003A0BA8"/>
    <w:rsid w:val="003A0BC1"/>
    <w:rsid w:val="003A4AA0"/>
    <w:rsid w:val="003A6DAE"/>
    <w:rsid w:val="003A7735"/>
    <w:rsid w:val="003A7EF5"/>
    <w:rsid w:val="003B4912"/>
    <w:rsid w:val="003B5C02"/>
    <w:rsid w:val="003B5F43"/>
    <w:rsid w:val="003B7FB8"/>
    <w:rsid w:val="003C4E7E"/>
    <w:rsid w:val="003C5453"/>
    <w:rsid w:val="003C6B6C"/>
    <w:rsid w:val="003E0B52"/>
    <w:rsid w:val="003E1695"/>
    <w:rsid w:val="003E18C7"/>
    <w:rsid w:val="003E2127"/>
    <w:rsid w:val="003E4630"/>
    <w:rsid w:val="003F234C"/>
    <w:rsid w:val="003F5019"/>
    <w:rsid w:val="00400060"/>
    <w:rsid w:val="00401A4B"/>
    <w:rsid w:val="00406CF4"/>
    <w:rsid w:val="004076E5"/>
    <w:rsid w:val="00407E52"/>
    <w:rsid w:val="00412E70"/>
    <w:rsid w:val="00415B8D"/>
    <w:rsid w:val="00424131"/>
    <w:rsid w:val="00426825"/>
    <w:rsid w:val="00426A83"/>
    <w:rsid w:val="004318A4"/>
    <w:rsid w:val="0043331E"/>
    <w:rsid w:val="00433DF2"/>
    <w:rsid w:val="00443582"/>
    <w:rsid w:val="0044382A"/>
    <w:rsid w:val="00443C48"/>
    <w:rsid w:val="00444C95"/>
    <w:rsid w:val="004504AD"/>
    <w:rsid w:val="00453A10"/>
    <w:rsid w:val="00453D86"/>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A7059"/>
    <w:rsid w:val="004B2EFF"/>
    <w:rsid w:val="004B41B1"/>
    <w:rsid w:val="004B42D5"/>
    <w:rsid w:val="004B43A3"/>
    <w:rsid w:val="004C3A1A"/>
    <w:rsid w:val="004C5F17"/>
    <w:rsid w:val="004C7699"/>
    <w:rsid w:val="004C7BE1"/>
    <w:rsid w:val="004D529B"/>
    <w:rsid w:val="004D6788"/>
    <w:rsid w:val="004E01E4"/>
    <w:rsid w:val="004E234F"/>
    <w:rsid w:val="004E29FB"/>
    <w:rsid w:val="004E4398"/>
    <w:rsid w:val="004E6D1E"/>
    <w:rsid w:val="004F0F53"/>
    <w:rsid w:val="004F24EC"/>
    <w:rsid w:val="004F2964"/>
    <w:rsid w:val="004F2E9A"/>
    <w:rsid w:val="004F3D7D"/>
    <w:rsid w:val="00503377"/>
    <w:rsid w:val="00513869"/>
    <w:rsid w:val="00514366"/>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173E"/>
    <w:rsid w:val="00562A65"/>
    <w:rsid w:val="00563625"/>
    <w:rsid w:val="0056365C"/>
    <w:rsid w:val="00564DFF"/>
    <w:rsid w:val="005676B9"/>
    <w:rsid w:val="005702E4"/>
    <w:rsid w:val="005727C8"/>
    <w:rsid w:val="0057545D"/>
    <w:rsid w:val="00576362"/>
    <w:rsid w:val="005775A2"/>
    <w:rsid w:val="00581543"/>
    <w:rsid w:val="005858BE"/>
    <w:rsid w:val="00590F67"/>
    <w:rsid w:val="00593373"/>
    <w:rsid w:val="005935D2"/>
    <w:rsid w:val="005A14D0"/>
    <w:rsid w:val="005A1506"/>
    <w:rsid w:val="005A2920"/>
    <w:rsid w:val="005A2F4D"/>
    <w:rsid w:val="005A4293"/>
    <w:rsid w:val="005A60CE"/>
    <w:rsid w:val="005B1B62"/>
    <w:rsid w:val="005B699B"/>
    <w:rsid w:val="005C1CFF"/>
    <w:rsid w:val="005C2EF7"/>
    <w:rsid w:val="005C50DD"/>
    <w:rsid w:val="005D0932"/>
    <w:rsid w:val="005D15DF"/>
    <w:rsid w:val="005D6C4C"/>
    <w:rsid w:val="005D7C7A"/>
    <w:rsid w:val="005D7E13"/>
    <w:rsid w:val="005E009D"/>
    <w:rsid w:val="005E019C"/>
    <w:rsid w:val="005E01F6"/>
    <w:rsid w:val="005E29FA"/>
    <w:rsid w:val="005E3483"/>
    <w:rsid w:val="005E4134"/>
    <w:rsid w:val="005E42C0"/>
    <w:rsid w:val="005F0BDA"/>
    <w:rsid w:val="005F2A20"/>
    <w:rsid w:val="005F44F3"/>
    <w:rsid w:val="00602841"/>
    <w:rsid w:val="006029D6"/>
    <w:rsid w:val="0060426E"/>
    <w:rsid w:val="0060564D"/>
    <w:rsid w:val="006066E6"/>
    <w:rsid w:val="00606ED5"/>
    <w:rsid w:val="00611BA4"/>
    <w:rsid w:val="00615596"/>
    <w:rsid w:val="00615F06"/>
    <w:rsid w:val="006169E8"/>
    <w:rsid w:val="00617BE8"/>
    <w:rsid w:val="006325A3"/>
    <w:rsid w:val="00642978"/>
    <w:rsid w:val="00646DF4"/>
    <w:rsid w:val="0065038A"/>
    <w:rsid w:val="00650E1E"/>
    <w:rsid w:val="006533E9"/>
    <w:rsid w:val="00655F42"/>
    <w:rsid w:val="00657BCD"/>
    <w:rsid w:val="00660361"/>
    <w:rsid w:val="00661821"/>
    <w:rsid w:val="006644E1"/>
    <w:rsid w:val="006667EE"/>
    <w:rsid w:val="00677AC0"/>
    <w:rsid w:val="00677BB8"/>
    <w:rsid w:val="00680159"/>
    <w:rsid w:val="00684078"/>
    <w:rsid w:val="00684652"/>
    <w:rsid w:val="00685CB4"/>
    <w:rsid w:val="00687C14"/>
    <w:rsid w:val="00690ADC"/>
    <w:rsid w:val="00693729"/>
    <w:rsid w:val="00693A8B"/>
    <w:rsid w:val="00693E0C"/>
    <w:rsid w:val="006948EF"/>
    <w:rsid w:val="0069527B"/>
    <w:rsid w:val="006969B2"/>
    <w:rsid w:val="006A33B4"/>
    <w:rsid w:val="006A534C"/>
    <w:rsid w:val="006B1A5A"/>
    <w:rsid w:val="006B2E50"/>
    <w:rsid w:val="006B7D59"/>
    <w:rsid w:val="006C1170"/>
    <w:rsid w:val="006C1FC2"/>
    <w:rsid w:val="006C4FCE"/>
    <w:rsid w:val="006C7C61"/>
    <w:rsid w:val="006D087B"/>
    <w:rsid w:val="006D0886"/>
    <w:rsid w:val="006D0918"/>
    <w:rsid w:val="006D5EB8"/>
    <w:rsid w:val="006E290A"/>
    <w:rsid w:val="006E3AAA"/>
    <w:rsid w:val="006E4C52"/>
    <w:rsid w:val="006E4D22"/>
    <w:rsid w:val="006F0A13"/>
    <w:rsid w:val="006F3C6B"/>
    <w:rsid w:val="006F5FC4"/>
    <w:rsid w:val="00700084"/>
    <w:rsid w:val="0070119C"/>
    <w:rsid w:val="0070149D"/>
    <w:rsid w:val="0070265A"/>
    <w:rsid w:val="00704E6D"/>
    <w:rsid w:val="00706DC3"/>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6778E"/>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B652B"/>
    <w:rsid w:val="007C155B"/>
    <w:rsid w:val="007C2926"/>
    <w:rsid w:val="007D03A2"/>
    <w:rsid w:val="007D42DD"/>
    <w:rsid w:val="007D5505"/>
    <w:rsid w:val="007E145A"/>
    <w:rsid w:val="007E42F9"/>
    <w:rsid w:val="007E7B94"/>
    <w:rsid w:val="007E7E47"/>
    <w:rsid w:val="007F1E28"/>
    <w:rsid w:val="007F3899"/>
    <w:rsid w:val="007F4730"/>
    <w:rsid w:val="007F4A9B"/>
    <w:rsid w:val="007F4D13"/>
    <w:rsid w:val="007F711B"/>
    <w:rsid w:val="007F7ED3"/>
    <w:rsid w:val="00800BC6"/>
    <w:rsid w:val="008036B1"/>
    <w:rsid w:val="00806A26"/>
    <w:rsid w:val="00807E56"/>
    <w:rsid w:val="00820A7F"/>
    <w:rsid w:val="0082349F"/>
    <w:rsid w:val="00827091"/>
    <w:rsid w:val="00831004"/>
    <w:rsid w:val="00836832"/>
    <w:rsid w:val="0084256B"/>
    <w:rsid w:val="00844709"/>
    <w:rsid w:val="00845D60"/>
    <w:rsid w:val="008505B4"/>
    <w:rsid w:val="00850A46"/>
    <w:rsid w:val="00856973"/>
    <w:rsid w:val="008626A8"/>
    <w:rsid w:val="00862E7B"/>
    <w:rsid w:val="00864DFC"/>
    <w:rsid w:val="0086625D"/>
    <w:rsid w:val="008666E6"/>
    <w:rsid w:val="0087473E"/>
    <w:rsid w:val="00874CD0"/>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0923"/>
    <w:rsid w:val="008D6013"/>
    <w:rsid w:val="008E0037"/>
    <w:rsid w:val="008E0FA2"/>
    <w:rsid w:val="008E1737"/>
    <w:rsid w:val="008E5724"/>
    <w:rsid w:val="008F5900"/>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97D25"/>
    <w:rsid w:val="009A0270"/>
    <w:rsid w:val="009A198A"/>
    <w:rsid w:val="009A1AFB"/>
    <w:rsid w:val="009A481F"/>
    <w:rsid w:val="009A53C2"/>
    <w:rsid w:val="009A595E"/>
    <w:rsid w:val="009B26C5"/>
    <w:rsid w:val="009B2A47"/>
    <w:rsid w:val="009B2F34"/>
    <w:rsid w:val="009B4902"/>
    <w:rsid w:val="009B583B"/>
    <w:rsid w:val="009C5B37"/>
    <w:rsid w:val="009D1FB2"/>
    <w:rsid w:val="009D2950"/>
    <w:rsid w:val="009D2A9D"/>
    <w:rsid w:val="009D3110"/>
    <w:rsid w:val="009D4AE0"/>
    <w:rsid w:val="009D62D7"/>
    <w:rsid w:val="009D6E7F"/>
    <w:rsid w:val="009E1CCA"/>
    <w:rsid w:val="009E38C5"/>
    <w:rsid w:val="009E3A9D"/>
    <w:rsid w:val="009E4337"/>
    <w:rsid w:val="009E592E"/>
    <w:rsid w:val="009F2F1C"/>
    <w:rsid w:val="009F4FC7"/>
    <w:rsid w:val="009F6983"/>
    <w:rsid w:val="00A0416D"/>
    <w:rsid w:val="00A0658F"/>
    <w:rsid w:val="00A10AC6"/>
    <w:rsid w:val="00A10FE4"/>
    <w:rsid w:val="00A11A8C"/>
    <w:rsid w:val="00A13479"/>
    <w:rsid w:val="00A14CC0"/>
    <w:rsid w:val="00A22DF5"/>
    <w:rsid w:val="00A2303E"/>
    <w:rsid w:val="00A232EC"/>
    <w:rsid w:val="00A23624"/>
    <w:rsid w:val="00A23CFF"/>
    <w:rsid w:val="00A2436C"/>
    <w:rsid w:val="00A31DCF"/>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1923"/>
    <w:rsid w:val="00B62407"/>
    <w:rsid w:val="00B63B89"/>
    <w:rsid w:val="00B735B5"/>
    <w:rsid w:val="00B75EDF"/>
    <w:rsid w:val="00B82317"/>
    <w:rsid w:val="00B826E9"/>
    <w:rsid w:val="00B8364A"/>
    <w:rsid w:val="00B84B37"/>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22D4"/>
    <w:rsid w:val="00C15567"/>
    <w:rsid w:val="00C16762"/>
    <w:rsid w:val="00C24B3A"/>
    <w:rsid w:val="00C25C8E"/>
    <w:rsid w:val="00C27C4D"/>
    <w:rsid w:val="00C30F7A"/>
    <w:rsid w:val="00C36E53"/>
    <w:rsid w:val="00C42CC6"/>
    <w:rsid w:val="00C43002"/>
    <w:rsid w:val="00C434E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CF6B33"/>
    <w:rsid w:val="00D106DF"/>
    <w:rsid w:val="00D156C1"/>
    <w:rsid w:val="00D212B6"/>
    <w:rsid w:val="00D237F6"/>
    <w:rsid w:val="00D3430B"/>
    <w:rsid w:val="00D357A8"/>
    <w:rsid w:val="00D42D71"/>
    <w:rsid w:val="00D4465F"/>
    <w:rsid w:val="00D45542"/>
    <w:rsid w:val="00D47087"/>
    <w:rsid w:val="00D47A35"/>
    <w:rsid w:val="00D47E0F"/>
    <w:rsid w:val="00D52666"/>
    <w:rsid w:val="00D52A2B"/>
    <w:rsid w:val="00D54C5B"/>
    <w:rsid w:val="00D564FF"/>
    <w:rsid w:val="00D56706"/>
    <w:rsid w:val="00D60E9A"/>
    <w:rsid w:val="00D6320F"/>
    <w:rsid w:val="00D643BA"/>
    <w:rsid w:val="00D76762"/>
    <w:rsid w:val="00D76CC0"/>
    <w:rsid w:val="00D95D9D"/>
    <w:rsid w:val="00D97FF6"/>
    <w:rsid w:val="00DA1F31"/>
    <w:rsid w:val="00DA52A4"/>
    <w:rsid w:val="00DA62EA"/>
    <w:rsid w:val="00DB43ED"/>
    <w:rsid w:val="00DC4740"/>
    <w:rsid w:val="00DC5197"/>
    <w:rsid w:val="00DD190C"/>
    <w:rsid w:val="00DD32B1"/>
    <w:rsid w:val="00DD32C2"/>
    <w:rsid w:val="00DE537A"/>
    <w:rsid w:val="00DF07F4"/>
    <w:rsid w:val="00DF1987"/>
    <w:rsid w:val="00DF1BB5"/>
    <w:rsid w:val="00DF25C0"/>
    <w:rsid w:val="00DF444A"/>
    <w:rsid w:val="00DF6363"/>
    <w:rsid w:val="00E04134"/>
    <w:rsid w:val="00E05561"/>
    <w:rsid w:val="00E10FC7"/>
    <w:rsid w:val="00E11977"/>
    <w:rsid w:val="00E14515"/>
    <w:rsid w:val="00E151E4"/>
    <w:rsid w:val="00E15850"/>
    <w:rsid w:val="00E17320"/>
    <w:rsid w:val="00E278D3"/>
    <w:rsid w:val="00E3063A"/>
    <w:rsid w:val="00E323D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6057A"/>
    <w:rsid w:val="00E60B26"/>
    <w:rsid w:val="00E63D9E"/>
    <w:rsid w:val="00E67ABD"/>
    <w:rsid w:val="00E747F0"/>
    <w:rsid w:val="00E74955"/>
    <w:rsid w:val="00E75518"/>
    <w:rsid w:val="00E762D6"/>
    <w:rsid w:val="00E7723B"/>
    <w:rsid w:val="00E807B2"/>
    <w:rsid w:val="00E813AD"/>
    <w:rsid w:val="00E8157C"/>
    <w:rsid w:val="00E81990"/>
    <w:rsid w:val="00E8222B"/>
    <w:rsid w:val="00E831D5"/>
    <w:rsid w:val="00E8671D"/>
    <w:rsid w:val="00E924F1"/>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40E4"/>
    <w:rsid w:val="00EE5259"/>
    <w:rsid w:val="00EF2420"/>
    <w:rsid w:val="00F025FE"/>
    <w:rsid w:val="00F14CA2"/>
    <w:rsid w:val="00F16D81"/>
    <w:rsid w:val="00F21A47"/>
    <w:rsid w:val="00F2618E"/>
    <w:rsid w:val="00F35436"/>
    <w:rsid w:val="00F41DF4"/>
    <w:rsid w:val="00F4451E"/>
    <w:rsid w:val="00F4459F"/>
    <w:rsid w:val="00F454D1"/>
    <w:rsid w:val="00F45EAD"/>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15C"/>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8BB3B2A-CCBE-4752-B2DA-E0C5D537EF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Pages>
  <Words>232</Words>
  <Characters>1328</Characters>
  <Application>Microsoft Office Word</Application>
  <DocSecurity>0</DocSecurity>
  <Lines>11</Lines>
  <Paragraphs>3</Paragraphs>
  <ScaleCrop>false</ScaleCrop>
  <Company>Hewlett-Packard Company</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Administrator</cp:lastModifiedBy>
  <cp:revision>82</cp:revision>
  <dcterms:created xsi:type="dcterms:W3CDTF">2017-09-06T02:59:00Z</dcterms:created>
  <dcterms:modified xsi:type="dcterms:W3CDTF">2024-07-12T10:53:00Z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