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385E41" w14:textId="77777777" w:rsidR="00814417" w:rsidRDefault="0030005D">
      <w:pPr>
        <w:spacing w:line="360" w:lineRule="auto"/>
        <w:jc w:val="left"/>
        <w:rPr>
          <w:rFonts w:ascii="黑体" w:eastAsia="黑体" w:hAnsi="华文细黑"/>
          <w:sz w:val="24"/>
        </w:rPr>
      </w:pPr>
      <w:r>
        <w:rPr>
          <w:rFonts w:ascii="黑体" w:eastAsia="黑体" w:hAnsi="华文细黑" w:hint="eastAsia"/>
          <w:sz w:val="24"/>
        </w:rPr>
        <w:t>附件1</w:t>
      </w:r>
    </w:p>
    <w:p w14:paraId="5784D3B4" w14:textId="77777777" w:rsidR="00814417" w:rsidRDefault="0030005D">
      <w:pPr>
        <w:spacing w:beforeLines="50" w:before="156" w:line="360" w:lineRule="auto"/>
        <w:jc w:val="center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中国造船工程学会标准制修订项目立项申请书</w:t>
      </w:r>
    </w:p>
    <w:tbl>
      <w:tblPr>
        <w:tblW w:w="92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5"/>
        <w:gridCol w:w="2126"/>
        <w:gridCol w:w="425"/>
        <w:gridCol w:w="425"/>
        <w:gridCol w:w="851"/>
        <w:gridCol w:w="709"/>
        <w:gridCol w:w="2674"/>
      </w:tblGrid>
      <w:tr w:rsidR="00814417" w14:paraId="750682FD" w14:textId="77777777">
        <w:trPr>
          <w:trHeight w:val="605"/>
          <w:jc w:val="center"/>
        </w:trPr>
        <w:tc>
          <w:tcPr>
            <w:tcW w:w="2025" w:type="dxa"/>
            <w:vAlign w:val="center"/>
          </w:tcPr>
          <w:p w14:paraId="1DBA9668" w14:textId="77777777" w:rsidR="00814417" w:rsidRDefault="0030005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  <w:p w14:paraId="1A28CA7B" w14:textId="77777777" w:rsidR="00814417" w:rsidRDefault="0030005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（中文）</w:t>
            </w:r>
          </w:p>
        </w:tc>
        <w:tc>
          <w:tcPr>
            <w:tcW w:w="7210" w:type="dxa"/>
            <w:gridSpan w:val="6"/>
            <w:vAlign w:val="center"/>
          </w:tcPr>
          <w:p w14:paraId="29EC9B17" w14:textId="79090234" w:rsidR="00814417" w:rsidRDefault="006B4032">
            <w:pPr>
              <w:jc w:val="center"/>
              <w:rPr>
                <w:sz w:val="24"/>
              </w:rPr>
            </w:pPr>
            <w:r w:rsidRPr="006B4032">
              <w:rPr>
                <w:rFonts w:hint="eastAsia"/>
                <w:sz w:val="24"/>
              </w:rPr>
              <w:t>含初始缺陷的材料—载荷—疲劳耦合的曲轴寿命计算方法</w:t>
            </w:r>
          </w:p>
        </w:tc>
      </w:tr>
      <w:tr w:rsidR="00814417" w14:paraId="13C0CE3A" w14:textId="77777777">
        <w:trPr>
          <w:trHeight w:val="605"/>
          <w:jc w:val="center"/>
        </w:trPr>
        <w:tc>
          <w:tcPr>
            <w:tcW w:w="2025" w:type="dxa"/>
            <w:vAlign w:val="center"/>
          </w:tcPr>
          <w:p w14:paraId="15DC289C" w14:textId="77777777" w:rsidR="00814417" w:rsidRDefault="0030005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  <w:p w14:paraId="3A0EB686" w14:textId="77777777" w:rsidR="00814417" w:rsidRDefault="0030005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（英文）</w:t>
            </w:r>
          </w:p>
        </w:tc>
        <w:tc>
          <w:tcPr>
            <w:tcW w:w="7210" w:type="dxa"/>
            <w:gridSpan w:val="6"/>
            <w:vAlign w:val="center"/>
          </w:tcPr>
          <w:p w14:paraId="617D01F4" w14:textId="34604B27" w:rsidR="00814417" w:rsidRDefault="006B4032">
            <w:pPr>
              <w:jc w:val="center"/>
              <w:rPr>
                <w:sz w:val="24"/>
              </w:rPr>
            </w:pPr>
            <w:r w:rsidRPr="006B4032">
              <w:rPr>
                <w:sz w:val="24"/>
              </w:rPr>
              <w:t xml:space="preserve">Calculation of </w:t>
            </w:r>
            <w:r>
              <w:rPr>
                <w:rFonts w:hint="eastAsia"/>
                <w:sz w:val="24"/>
              </w:rPr>
              <w:t>C</w:t>
            </w:r>
            <w:r w:rsidRPr="006B4032">
              <w:rPr>
                <w:sz w:val="24"/>
              </w:rPr>
              <w:t xml:space="preserve">rankshaft </w:t>
            </w:r>
            <w:r>
              <w:rPr>
                <w:rFonts w:hint="eastAsia"/>
                <w:sz w:val="24"/>
              </w:rPr>
              <w:t>L</w:t>
            </w:r>
            <w:r w:rsidRPr="006B4032">
              <w:rPr>
                <w:sz w:val="24"/>
              </w:rPr>
              <w:t xml:space="preserve">ife with </w:t>
            </w:r>
            <w:r>
              <w:rPr>
                <w:rFonts w:hint="eastAsia"/>
                <w:sz w:val="24"/>
              </w:rPr>
              <w:t>M</w:t>
            </w:r>
            <w:r w:rsidRPr="006B4032">
              <w:rPr>
                <w:sz w:val="24"/>
              </w:rPr>
              <w:t>aterial-</w:t>
            </w:r>
            <w:r>
              <w:rPr>
                <w:rFonts w:hint="eastAsia"/>
                <w:sz w:val="24"/>
              </w:rPr>
              <w:t>L</w:t>
            </w:r>
            <w:r w:rsidRPr="006B4032">
              <w:rPr>
                <w:sz w:val="24"/>
              </w:rPr>
              <w:t>oad-</w:t>
            </w:r>
            <w:r>
              <w:rPr>
                <w:rFonts w:hint="eastAsia"/>
                <w:sz w:val="24"/>
              </w:rPr>
              <w:t>F</w:t>
            </w:r>
            <w:r w:rsidRPr="006B4032">
              <w:rPr>
                <w:sz w:val="24"/>
              </w:rPr>
              <w:t xml:space="preserve">atigue </w:t>
            </w:r>
            <w:r>
              <w:rPr>
                <w:rFonts w:hint="eastAsia"/>
                <w:sz w:val="24"/>
              </w:rPr>
              <w:t>C</w:t>
            </w:r>
            <w:r w:rsidRPr="006B4032">
              <w:rPr>
                <w:sz w:val="24"/>
              </w:rPr>
              <w:t xml:space="preserve">oupling </w:t>
            </w:r>
            <w:r>
              <w:rPr>
                <w:rFonts w:hint="eastAsia"/>
                <w:sz w:val="24"/>
              </w:rPr>
              <w:t>C</w:t>
            </w:r>
            <w:r w:rsidRPr="006B4032">
              <w:rPr>
                <w:sz w:val="24"/>
              </w:rPr>
              <w:t xml:space="preserve">ontaining </w:t>
            </w:r>
            <w:r>
              <w:rPr>
                <w:rFonts w:hint="eastAsia"/>
                <w:sz w:val="24"/>
              </w:rPr>
              <w:t>I</w:t>
            </w:r>
            <w:r w:rsidRPr="006B4032">
              <w:rPr>
                <w:sz w:val="24"/>
              </w:rPr>
              <w:t xml:space="preserve">nitial </w:t>
            </w:r>
            <w:r>
              <w:rPr>
                <w:rFonts w:hint="eastAsia"/>
                <w:sz w:val="24"/>
              </w:rPr>
              <w:t>D</w:t>
            </w:r>
            <w:r w:rsidRPr="006B4032">
              <w:rPr>
                <w:sz w:val="24"/>
              </w:rPr>
              <w:t>efects</w:t>
            </w:r>
          </w:p>
        </w:tc>
      </w:tr>
      <w:tr w:rsidR="00814417" w14:paraId="7DE07B74" w14:textId="77777777">
        <w:trPr>
          <w:trHeight w:val="540"/>
          <w:jc w:val="center"/>
        </w:trPr>
        <w:tc>
          <w:tcPr>
            <w:tcW w:w="2025" w:type="dxa"/>
            <w:vAlign w:val="center"/>
          </w:tcPr>
          <w:p w14:paraId="66B43FB7" w14:textId="77777777" w:rsidR="00814417" w:rsidRDefault="0030005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制修订</w:t>
            </w:r>
          </w:p>
        </w:tc>
        <w:tc>
          <w:tcPr>
            <w:tcW w:w="2126" w:type="dxa"/>
            <w:vAlign w:val="center"/>
          </w:tcPr>
          <w:p w14:paraId="2BFD359C" w14:textId="77777777" w:rsidR="00814417" w:rsidRDefault="0030005D">
            <w:pPr>
              <w:jc w:val="center"/>
              <w:rPr>
                <w:sz w:val="24"/>
              </w:rPr>
            </w:pPr>
            <w:r>
              <w:rPr>
                <w:rFonts w:hAnsiTheme="minorEastAsia" w:hint="eastAsia"/>
                <w:sz w:val="24"/>
              </w:rPr>
              <w:t>□制定   □修订</w:t>
            </w:r>
          </w:p>
        </w:tc>
        <w:tc>
          <w:tcPr>
            <w:tcW w:w="1701" w:type="dxa"/>
            <w:gridSpan w:val="3"/>
            <w:vAlign w:val="center"/>
          </w:tcPr>
          <w:p w14:paraId="2BFE6B41" w14:textId="77777777" w:rsidR="00814417" w:rsidRDefault="0030005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被修订标准号</w:t>
            </w:r>
          </w:p>
        </w:tc>
        <w:tc>
          <w:tcPr>
            <w:tcW w:w="3383" w:type="dxa"/>
            <w:gridSpan w:val="2"/>
            <w:vAlign w:val="center"/>
          </w:tcPr>
          <w:p w14:paraId="5A655E53" w14:textId="77777777" w:rsidR="00814417" w:rsidRDefault="00814417">
            <w:pPr>
              <w:rPr>
                <w:sz w:val="24"/>
              </w:rPr>
            </w:pPr>
          </w:p>
        </w:tc>
      </w:tr>
      <w:tr w:rsidR="00814417" w14:paraId="7EBA070C" w14:textId="77777777">
        <w:trPr>
          <w:trHeight w:val="540"/>
          <w:jc w:val="center"/>
        </w:trPr>
        <w:tc>
          <w:tcPr>
            <w:tcW w:w="2025" w:type="dxa"/>
            <w:vAlign w:val="center"/>
          </w:tcPr>
          <w:p w14:paraId="27ED0129" w14:textId="77777777" w:rsidR="00814417" w:rsidRDefault="0030005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采标编号及名称</w:t>
            </w:r>
          </w:p>
        </w:tc>
        <w:tc>
          <w:tcPr>
            <w:tcW w:w="2126" w:type="dxa"/>
            <w:vAlign w:val="center"/>
          </w:tcPr>
          <w:p w14:paraId="4A524AA6" w14:textId="77777777" w:rsidR="00814417" w:rsidRDefault="00814417">
            <w:pPr>
              <w:jc w:val="center"/>
              <w:rPr>
                <w:rFonts w:hAnsiTheme="minorEastAsia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5206AA74" w14:textId="77777777" w:rsidR="00814417" w:rsidRDefault="0030005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采标形式</w:t>
            </w:r>
          </w:p>
        </w:tc>
        <w:tc>
          <w:tcPr>
            <w:tcW w:w="3383" w:type="dxa"/>
            <w:gridSpan w:val="2"/>
            <w:vAlign w:val="center"/>
          </w:tcPr>
          <w:p w14:paraId="64C61069" w14:textId="77777777" w:rsidR="00814417" w:rsidRDefault="0030005D">
            <w:pPr>
              <w:rPr>
                <w:rFonts w:hAnsiTheme="minorEastAsia"/>
                <w:sz w:val="24"/>
              </w:rPr>
            </w:pPr>
            <w:r>
              <w:rPr>
                <w:rFonts w:hAnsiTheme="minorEastAsia" w:hint="eastAsia"/>
                <w:sz w:val="24"/>
              </w:rPr>
              <w:t>□等同采用   □修改采用</w:t>
            </w:r>
          </w:p>
          <w:p w14:paraId="1D70780B" w14:textId="77777777" w:rsidR="00814417" w:rsidRDefault="0030005D">
            <w:pPr>
              <w:rPr>
                <w:sz w:val="24"/>
              </w:rPr>
            </w:pPr>
            <w:r>
              <w:rPr>
                <w:rFonts w:hAnsiTheme="minorEastAsia" w:hint="eastAsia"/>
                <w:sz w:val="24"/>
              </w:rPr>
              <w:t>□非等效采用</w:t>
            </w:r>
          </w:p>
        </w:tc>
      </w:tr>
      <w:tr w:rsidR="00814417" w14:paraId="7D107519" w14:textId="77777777">
        <w:trPr>
          <w:trHeight w:val="540"/>
          <w:jc w:val="center"/>
        </w:trPr>
        <w:tc>
          <w:tcPr>
            <w:tcW w:w="2025" w:type="dxa"/>
            <w:vAlign w:val="center"/>
          </w:tcPr>
          <w:p w14:paraId="41AD5B62" w14:textId="77777777" w:rsidR="00814417" w:rsidRDefault="0030005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编制周期</w:t>
            </w:r>
          </w:p>
        </w:tc>
        <w:tc>
          <w:tcPr>
            <w:tcW w:w="7210" w:type="dxa"/>
            <w:gridSpan w:val="6"/>
            <w:vAlign w:val="center"/>
          </w:tcPr>
          <w:p w14:paraId="32979A8A" w14:textId="77777777" w:rsidR="00814417" w:rsidRDefault="0030005D">
            <w:pPr>
              <w:rPr>
                <w:rFonts w:hAnsiTheme="minorEastAsia"/>
                <w:sz w:val="24"/>
                <w:u w:val="single"/>
              </w:rPr>
            </w:pPr>
            <w:r>
              <w:rPr>
                <w:rFonts w:hAnsiTheme="minorEastAsia" w:hint="eastAsia"/>
                <w:sz w:val="24"/>
              </w:rPr>
              <w:t>□12个月   □18个月   □其他</w:t>
            </w:r>
            <w:r>
              <w:rPr>
                <w:rFonts w:hAnsiTheme="minorEastAsia" w:hint="eastAsia"/>
                <w:sz w:val="24"/>
                <w:u w:val="single"/>
              </w:rPr>
              <w:t xml:space="preserve">         </w:t>
            </w:r>
          </w:p>
        </w:tc>
      </w:tr>
      <w:tr w:rsidR="00814417" w14:paraId="04A7A83C" w14:textId="77777777">
        <w:trPr>
          <w:trHeight w:val="548"/>
          <w:jc w:val="center"/>
        </w:trPr>
        <w:tc>
          <w:tcPr>
            <w:tcW w:w="2025" w:type="dxa"/>
            <w:vAlign w:val="center"/>
          </w:tcPr>
          <w:p w14:paraId="7B693F88" w14:textId="77777777" w:rsidR="00814417" w:rsidRDefault="0030005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起草单位</w:t>
            </w:r>
          </w:p>
        </w:tc>
        <w:tc>
          <w:tcPr>
            <w:tcW w:w="7210" w:type="dxa"/>
            <w:gridSpan w:val="6"/>
            <w:vAlign w:val="center"/>
          </w:tcPr>
          <w:p w14:paraId="0FB74390" w14:textId="352EB3EB" w:rsidR="00814417" w:rsidRDefault="0036250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哈尔滨工程大学</w:t>
            </w:r>
            <w:bookmarkStart w:id="0" w:name="_GoBack"/>
            <w:bookmarkEnd w:id="0"/>
          </w:p>
        </w:tc>
      </w:tr>
      <w:tr w:rsidR="00814417" w14:paraId="1ECCFBF8" w14:textId="77777777">
        <w:trPr>
          <w:trHeight w:val="548"/>
          <w:jc w:val="center"/>
        </w:trPr>
        <w:tc>
          <w:tcPr>
            <w:tcW w:w="2025" w:type="dxa"/>
            <w:vAlign w:val="center"/>
          </w:tcPr>
          <w:p w14:paraId="2EEDACC3" w14:textId="77777777" w:rsidR="00814417" w:rsidRDefault="0030005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联系人</w:t>
            </w:r>
          </w:p>
        </w:tc>
        <w:tc>
          <w:tcPr>
            <w:tcW w:w="2126" w:type="dxa"/>
            <w:vAlign w:val="center"/>
          </w:tcPr>
          <w:p w14:paraId="6F0979B2" w14:textId="78A73C93" w:rsidR="00814417" w:rsidRDefault="00E87CF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史修江</w:t>
            </w:r>
          </w:p>
        </w:tc>
        <w:tc>
          <w:tcPr>
            <w:tcW w:w="850" w:type="dxa"/>
            <w:gridSpan w:val="2"/>
            <w:vAlign w:val="center"/>
          </w:tcPr>
          <w:p w14:paraId="598E9F18" w14:textId="77777777" w:rsidR="00814417" w:rsidRDefault="0030005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4234" w:type="dxa"/>
            <w:gridSpan w:val="3"/>
            <w:vAlign w:val="center"/>
          </w:tcPr>
          <w:p w14:paraId="4F7A3841" w14:textId="48CAE420" w:rsidR="00814417" w:rsidRDefault="00E87CF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黑龙江省哈尔滨市南通大街145号</w:t>
            </w:r>
          </w:p>
        </w:tc>
      </w:tr>
      <w:tr w:rsidR="00814417" w14:paraId="507C78EC" w14:textId="77777777">
        <w:trPr>
          <w:trHeight w:val="548"/>
          <w:jc w:val="center"/>
        </w:trPr>
        <w:tc>
          <w:tcPr>
            <w:tcW w:w="2025" w:type="dxa"/>
            <w:vAlign w:val="center"/>
          </w:tcPr>
          <w:p w14:paraId="38EB1137" w14:textId="77777777" w:rsidR="00814417" w:rsidRDefault="0030005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126" w:type="dxa"/>
            <w:vAlign w:val="center"/>
          </w:tcPr>
          <w:p w14:paraId="2D0046B2" w14:textId="498D8A71" w:rsidR="00814417" w:rsidRDefault="00E87CFA">
            <w:pPr>
              <w:jc w:val="center"/>
              <w:rPr>
                <w:sz w:val="24"/>
              </w:rPr>
            </w:pPr>
            <w:r w:rsidRPr="00E87CFA">
              <w:rPr>
                <w:sz w:val="24"/>
              </w:rPr>
              <w:t>15776836201</w:t>
            </w:r>
          </w:p>
        </w:tc>
        <w:tc>
          <w:tcPr>
            <w:tcW w:w="850" w:type="dxa"/>
            <w:gridSpan w:val="2"/>
            <w:vAlign w:val="center"/>
          </w:tcPr>
          <w:p w14:paraId="7EA4DAB9" w14:textId="77777777" w:rsidR="00814417" w:rsidRDefault="0030005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邮箱</w:t>
            </w:r>
          </w:p>
        </w:tc>
        <w:tc>
          <w:tcPr>
            <w:tcW w:w="4234" w:type="dxa"/>
            <w:gridSpan w:val="3"/>
            <w:vAlign w:val="center"/>
          </w:tcPr>
          <w:p w14:paraId="1567F707" w14:textId="02F0BF5C" w:rsidR="00814417" w:rsidRDefault="00E87CFA">
            <w:pPr>
              <w:jc w:val="center"/>
              <w:rPr>
                <w:sz w:val="24"/>
              </w:rPr>
            </w:pPr>
            <w:r w:rsidRPr="00E87CFA">
              <w:rPr>
                <w:sz w:val="24"/>
              </w:rPr>
              <w:t>shixiujiang@163.com</w:t>
            </w:r>
          </w:p>
        </w:tc>
      </w:tr>
      <w:tr w:rsidR="00814417" w14:paraId="4D00886F" w14:textId="77777777">
        <w:trPr>
          <w:trHeight w:val="1102"/>
          <w:jc w:val="center"/>
        </w:trPr>
        <w:tc>
          <w:tcPr>
            <w:tcW w:w="2025" w:type="dxa"/>
            <w:vAlign w:val="center"/>
          </w:tcPr>
          <w:p w14:paraId="5237C41C" w14:textId="77777777" w:rsidR="00814417" w:rsidRDefault="0030005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项目任务的</w:t>
            </w:r>
          </w:p>
          <w:p w14:paraId="406B3FDD" w14:textId="77777777" w:rsidR="00814417" w:rsidRDefault="0030005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意义和必要性</w:t>
            </w:r>
          </w:p>
        </w:tc>
        <w:tc>
          <w:tcPr>
            <w:tcW w:w="7210" w:type="dxa"/>
            <w:gridSpan w:val="6"/>
          </w:tcPr>
          <w:p w14:paraId="54104A65" w14:textId="7755968D" w:rsidR="00E07B37" w:rsidRDefault="00290296" w:rsidP="00614C72">
            <w:pPr>
              <w:ind w:firstLineChars="200" w:firstLine="480"/>
              <w:rPr>
                <w:rFonts w:ascii="宋体" w:eastAsia="宋体" w:hAnsi="宋体"/>
                <w:sz w:val="24"/>
              </w:rPr>
            </w:pPr>
            <w:r w:rsidRPr="00290296">
              <w:rPr>
                <w:rFonts w:ascii="宋体" w:eastAsia="宋体" w:hAnsi="宋体" w:hint="eastAsia"/>
                <w:sz w:val="24"/>
              </w:rPr>
              <w:t>随着船舶柴油机功率密度与运行效率的不断提升，曲轴不仅需承受来自发动机内部的高强度机械应力，还要应对因燃烧过程产生的极端热应力，以及由船舶航行中各种工况变化带来的复杂交变载荷。这些因素的叠加，对曲轴的设计、制造工艺及寿命预测技术提出了更为严苛和精细化的要求。</w:t>
            </w:r>
          </w:p>
          <w:p w14:paraId="662C4FDC" w14:textId="74D7C362" w:rsidR="00814417" w:rsidRPr="00E07B37" w:rsidRDefault="00290296" w:rsidP="00614C72">
            <w:pPr>
              <w:ind w:firstLineChars="200" w:firstLine="480"/>
              <w:rPr>
                <w:rFonts w:ascii="宋体" w:eastAsia="宋体" w:hAnsi="宋体"/>
                <w:sz w:val="24"/>
              </w:rPr>
            </w:pPr>
            <w:r w:rsidRPr="00290296">
              <w:rPr>
                <w:rFonts w:ascii="宋体" w:eastAsia="宋体" w:hAnsi="宋体" w:hint="eastAsia"/>
                <w:sz w:val="24"/>
              </w:rPr>
              <w:t>当前，曲轴寿命的计算方法多基于理想化的材料模型及简化的载荷条件，这种处理方式虽然便于计算，但却忽略了初始缺陷对疲劳裂纹萌生与扩展过程的关键影响。这种简化的计算方法，难以准确反映曲轴在真实工作环境下的疲劳行为，导致预测结果与实际寿命之间存在较大偏差，从而限制了船舶柴油机设计的进一步优化与可靠性的实质性提升。</w:t>
            </w:r>
            <w:r w:rsidR="00614C72" w:rsidRPr="00787A73">
              <w:rPr>
                <w:rFonts w:hint="eastAsia"/>
                <w:sz w:val="24"/>
                <w:szCs w:val="24"/>
              </w:rPr>
              <w:t>通过本项目的研究</w:t>
            </w:r>
            <w:r w:rsidR="00614C72">
              <w:rPr>
                <w:rFonts w:hint="eastAsia"/>
                <w:sz w:val="24"/>
                <w:szCs w:val="24"/>
              </w:rPr>
              <w:t>及标准制定</w:t>
            </w:r>
            <w:r w:rsidR="00614C72" w:rsidRPr="00787A73">
              <w:rPr>
                <w:rFonts w:hint="eastAsia"/>
                <w:sz w:val="24"/>
                <w:szCs w:val="24"/>
              </w:rPr>
              <w:t>，可以进一步带动、规范和引领国内相关技术发展。</w:t>
            </w:r>
          </w:p>
        </w:tc>
      </w:tr>
      <w:tr w:rsidR="00814417" w14:paraId="39F5C728" w14:textId="77777777">
        <w:trPr>
          <w:trHeight w:val="581"/>
          <w:jc w:val="center"/>
        </w:trPr>
        <w:tc>
          <w:tcPr>
            <w:tcW w:w="2025" w:type="dxa"/>
            <w:vAlign w:val="center"/>
          </w:tcPr>
          <w:p w14:paraId="287ED82D" w14:textId="77777777" w:rsidR="00814417" w:rsidRDefault="0030005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标准适用范围</w:t>
            </w:r>
          </w:p>
          <w:p w14:paraId="253805A0" w14:textId="77777777" w:rsidR="00814417" w:rsidRDefault="0030005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和主要技术内容</w:t>
            </w:r>
          </w:p>
        </w:tc>
        <w:tc>
          <w:tcPr>
            <w:tcW w:w="7210" w:type="dxa"/>
            <w:gridSpan w:val="6"/>
          </w:tcPr>
          <w:p w14:paraId="713C8557" w14:textId="2D2C5F6E" w:rsidR="00814417" w:rsidRDefault="00E07B37" w:rsidP="00614C72">
            <w:pPr>
              <w:ind w:firstLineChars="200" w:firstLine="480"/>
              <w:rPr>
                <w:rFonts w:ascii="宋体" w:eastAsia="宋体" w:hAnsi="宋体"/>
                <w:iCs/>
                <w:sz w:val="24"/>
              </w:rPr>
            </w:pPr>
            <w:r>
              <w:rPr>
                <w:rFonts w:ascii="宋体" w:eastAsia="宋体" w:hAnsi="宋体" w:hint="eastAsia"/>
                <w:iCs/>
                <w:sz w:val="24"/>
              </w:rPr>
              <w:t>标准适用范围：</w:t>
            </w:r>
          </w:p>
          <w:p w14:paraId="434EB42E" w14:textId="1A55C9E4" w:rsidR="00E07B37" w:rsidRPr="00384685" w:rsidRDefault="00E07B37" w:rsidP="00614C72">
            <w:pPr>
              <w:ind w:firstLineChars="200" w:firstLine="480"/>
              <w:rPr>
                <w:rFonts w:ascii="宋体" w:eastAsia="宋体" w:hAnsi="宋体"/>
                <w:iCs/>
                <w:sz w:val="24"/>
              </w:rPr>
            </w:pPr>
            <w:r w:rsidRPr="00E07B37">
              <w:rPr>
                <w:rFonts w:ascii="宋体" w:eastAsia="宋体" w:hAnsi="宋体" w:hint="eastAsia"/>
                <w:iCs/>
                <w:sz w:val="24"/>
              </w:rPr>
              <w:t>提出的含初始缺陷的材料—载荷—疲劳耦合的曲轴寿命计算方法，专注于船舶柴油机领域，特别是针对高强化、大功率船舶柴油机曲轴部件的寿命预测与优化</w:t>
            </w:r>
            <w:r w:rsidR="00567AA6">
              <w:rPr>
                <w:rFonts w:ascii="宋体" w:eastAsia="宋体" w:hAnsi="宋体" w:hint="eastAsia"/>
                <w:iCs/>
                <w:sz w:val="24"/>
              </w:rPr>
              <w:t>，</w:t>
            </w:r>
            <w:r w:rsidRPr="00384685">
              <w:rPr>
                <w:rFonts w:ascii="宋体" w:eastAsia="宋体" w:hAnsi="宋体" w:hint="eastAsia"/>
                <w:iCs/>
                <w:sz w:val="24"/>
              </w:rPr>
              <w:t>适用于船舶柴油机设计、制造、维护及寿命评估的全过程，确保船舶动力装置的核心部件——曲轴的安全性与可靠性。</w:t>
            </w:r>
          </w:p>
          <w:p w14:paraId="39D45FFB" w14:textId="59A9B162" w:rsidR="00814417" w:rsidRPr="00384685" w:rsidRDefault="00E07B37" w:rsidP="00614C72">
            <w:pPr>
              <w:ind w:firstLineChars="200" w:firstLine="480"/>
              <w:rPr>
                <w:rFonts w:ascii="宋体" w:eastAsia="宋体" w:hAnsi="宋体"/>
                <w:iCs/>
                <w:sz w:val="24"/>
              </w:rPr>
            </w:pPr>
            <w:r w:rsidRPr="00384685">
              <w:rPr>
                <w:rFonts w:ascii="宋体" w:eastAsia="宋体" w:hAnsi="宋体" w:hint="eastAsia"/>
                <w:iCs/>
                <w:sz w:val="24"/>
              </w:rPr>
              <w:t>主要技术内容：</w:t>
            </w:r>
          </w:p>
          <w:p w14:paraId="2372DFF3" w14:textId="695C4F31" w:rsidR="00814417" w:rsidRPr="00384685" w:rsidRDefault="00E07B37" w:rsidP="00614C72">
            <w:pPr>
              <w:ind w:firstLineChars="200" w:firstLine="480"/>
              <w:rPr>
                <w:rFonts w:ascii="宋体" w:eastAsia="宋体" w:hAnsi="宋体"/>
                <w:iCs/>
                <w:sz w:val="24"/>
              </w:rPr>
            </w:pPr>
            <w:r w:rsidRPr="00384685">
              <w:rPr>
                <w:rFonts w:ascii="宋体" w:eastAsia="宋体" w:hAnsi="宋体" w:hint="eastAsia"/>
                <w:iCs/>
                <w:sz w:val="24"/>
              </w:rPr>
              <w:t>金相分析和材料性能获取，精确获取曲轴材料中的初始缺陷信息，包括缺陷的位置、尺寸、形态及分布等。</w:t>
            </w:r>
          </w:p>
          <w:p w14:paraId="44BBB4A7" w14:textId="7616F55B" w:rsidR="00E07B37" w:rsidRPr="00384685" w:rsidRDefault="005773B9" w:rsidP="00614C72">
            <w:pPr>
              <w:ind w:firstLineChars="200" w:firstLine="480"/>
              <w:rPr>
                <w:rFonts w:ascii="宋体" w:eastAsia="宋体" w:hAnsi="宋体"/>
                <w:sz w:val="24"/>
              </w:rPr>
            </w:pPr>
            <w:r w:rsidRPr="00384685">
              <w:rPr>
                <w:rFonts w:ascii="宋体" w:eastAsia="宋体" w:hAnsi="宋体" w:hint="eastAsia"/>
                <w:iCs/>
                <w:sz w:val="24"/>
              </w:rPr>
              <w:t>基于柴油机实际运行工况，结合气缸压力、曲轴转速、扭矩等参数，构建曲轴的动态载荷历程模型，准确模拟曲轴在运行过程中所受的各种动态载荷，进行</w:t>
            </w:r>
            <w:r w:rsidRPr="00384685">
              <w:rPr>
                <w:rFonts w:ascii="宋体" w:eastAsia="宋体" w:hAnsi="宋体" w:hint="eastAsia"/>
                <w:sz w:val="24"/>
              </w:rPr>
              <w:t>复杂</w:t>
            </w:r>
            <w:r w:rsidRPr="00384685">
              <w:rPr>
                <w:rFonts w:ascii="宋体" w:eastAsia="宋体" w:hAnsi="宋体"/>
                <w:sz w:val="24"/>
              </w:rPr>
              <w:t>曲轴动力学</w:t>
            </w:r>
            <w:r w:rsidRPr="00384685">
              <w:rPr>
                <w:rFonts w:ascii="宋体" w:eastAsia="宋体" w:hAnsi="宋体" w:hint="eastAsia"/>
                <w:sz w:val="24"/>
              </w:rPr>
              <w:t>载荷识别。</w:t>
            </w:r>
          </w:p>
          <w:p w14:paraId="4E7357A2" w14:textId="22AEB8D5" w:rsidR="00814417" w:rsidRPr="00E07B37" w:rsidRDefault="005773B9" w:rsidP="00614C72">
            <w:pPr>
              <w:ind w:firstLineChars="200" w:firstLine="480"/>
              <w:rPr>
                <w:iCs/>
                <w:sz w:val="24"/>
              </w:rPr>
            </w:pPr>
            <w:r w:rsidRPr="00384685">
              <w:rPr>
                <w:rFonts w:ascii="宋体" w:eastAsia="宋体" w:hAnsi="宋体" w:hint="eastAsia"/>
                <w:iCs/>
                <w:sz w:val="24"/>
              </w:rPr>
              <w:t>将材料初始缺陷、动态载荷历程与疲劳裂纹萌生、扩展过程相</w:t>
            </w:r>
            <w:r w:rsidRPr="00384685">
              <w:rPr>
                <w:rFonts w:ascii="宋体" w:eastAsia="宋体" w:hAnsi="宋体" w:hint="eastAsia"/>
                <w:iCs/>
                <w:sz w:val="24"/>
              </w:rPr>
              <w:lastRenderedPageBreak/>
              <w:t>结合，通过多尺度耦合分析技术，揭示曲轴疲劳失效的微观机理与宏观表现，提高疲劳寿命预测的精度。</w:t>
            </w:r>
          </w:p>
        </w:tc>
      </w:tr>
      <w:tr w:rsidR="00814417" w14:paraId="7DE28B28" w14:textId="77777777">
        <w:trPr>
          <w:trHeight w:val="834"/>
          <w:jc w:val="center"/>
        </w:trPr>
        <w:tc>
          <w:tcPr>
            <w:tcW w:w="2025" w:type="dxa"/>
            <w:vAlign w:val="center"/>
          </w:tcPr>
          <w:p w14:paraId="24E61330" w14:textId="77777777" w:rsidR="00814417" w:rsidRDefault="0030005D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国内外情况简要说明</w:t>
            </w:r>
          </w:p>
        </w:tc>
        <w:tc>
          <w:tcPr>
            <w:tcW w:w="7210" w:type="dxa"/>
            <w:gridSpan w:val="6"/>
          </w:tcPr>
          <w:p w14:paraId="6A1B1D14" w14:textId="3818FB7D" w:rsidR="00814417" w:rsidRPr="00384685" w:rsidRDefault="00384685" w:rsidP="00614C72">
            <w:pPr>
              <w:ind w:firstLineChars="200" w:firstLine="480"/>
              <w:rPr>
                <w:rFonts w:ascii="宋体" w:eastAsia="宋体" w:hAnsi="宋体"/>
                <w:sz w:val="24"/>
              </w:rPr>
            </w:pPr>
            <w:r w:rsidRPr="00384685">
              <w:rPr>
                <w:rFonts w:ascii="宋体" w:eastAsia="宋体" w:hAnsi="宋体" w:hint="eastAsia"/>
                <w:sz w:val="24"/>
              </w:rPr>
              <w:t>在国内，研究人员主要聚焦于曲轴材料的微观组织特性、初始缺陷形态及其对疲劳行为的影响。通过高分辨率的显微观测技术，揭示了曲轴材料内部微观缺陷（如夹杂物、气孔、微观裂纹等）的分布特征及其对疲劳裂纹萌生与扩展路径的影响。在载荷分析方面，国内学者注重实船工况的模拟与重构，通过动态测试技术获取曲轴在运行过程中的真实载荷历程，包括交变载荷、冲击载荷及复杂应力状态等。这些载荷数据被用于构建曲轴的多轴疲劳载荷谱，以更准确地反映曲轴的实际受力情况。在疲劳寿命计算方面，国内研究倾向于采用先进的数值模拟方法，如有限元分析、多尺度模拟等，综合考虑材料非线性、几何非线性及边界条件非线性等因素，建立了含初始缺陷的曲轴疲劳寿命预测模型。</w:t>
            </w:r>
          </w:p>
          <w:p w14:paraId="1BAE042A" w14:textId="27DF4741" w:rsidR="00814417" w:rsidRPr="00567AA6" w:rsidRDefault="00384685" w:rsidP="00614C72">
            <w:pPr>
              <w:ind w:firstLineChars="200" w:firstLine="480"/>
              <w:rPr>
                <w:rFonts w:ascii="宋体" w:eastAsia="宋体" w:hAnsi="宋体"/>
                <w:sz w:val="24"/>
              </w:rPr>
            </w:pPr>
            <w:r w:rsidRPr="00384685">
              <w:rPr>
                <w:rFonts w:ascii="宋体" w:eastAsia="宋体" w:hAnsi="宋体" w:hint="eastAsia"/>
                <w:sz w:val="24"/>
              </w:rPr>
              <w:t>国外学者在曲轴寿命计算方法研究方面起步较早，积累了丰富的经验。他们不仅关注材料微观结构对疲劳性能的影响，还深入探讨了疲劳裂纹萌生、扩展及断裂机理，形成了较为完善的理论体系。在载荷模拟方面，国外研究更注重理论与实验的结合，通过高精度传感器和数据采集系统，实时监测曲轴在不同工况下的载荷响应，并运用信号处理技术提取出有用的载荷信息。这些载荷数据被用于验证和改进载荷谱的构建方法，提高了载荷模拟的准确性和可靠性。在疲劳寿命预测方面，国外学者积极引入先进的计算力学方法，建立了更为精确的曲轴疲劳寿命预测模型。这些模型不仅考虑了材料初始缺陷和动态载荷的耦合作用，还引入了多轴疲劳准则、热-机耦合效应等复杂因素，提高了疲劳寿命预测的精度和适用范围。</w:t>
            </w:r>
          </w:p>
        </w:tc>
      </w:tr>
      <w:tr w:rsidR="00814417" w14:paraId="48B2C058" w14:textId="77777777">
        <w:trPr>
          <w:trHeight w:val="944"/>
          <w:jc w:val="center"/>
        </w:trPr>
        <w:tc>
          <w:tcPr>
            <w:tcW w:w="2025" w:type="dxa"/>
            <w:vAlign w:val="center"/>
          </w:tcPr>
          <w:p w14:paraId="77017DCE" w14:textId="77777777" w:rsidR="00814417" w:rsidRDefault="0030005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申请立项单位意见</w:t>
            </w:r>
          </w:p>
        </w:tc>
        <w:tc>
          <w:tcPr>
            <w:tcW w:w="7210" w:type="dxa"/>
            <w:gridSpan w:val="6"/>
            <w:vAlign w:val="bottom"/>
          </w:tcPr>
          <w:p w14:paraId="0F4446D8" w14:textId="77777777" w:rsidR="00814417" w:rsidRDefault="0030005D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（盖章）                                          </w:t>
            </w:r>
          </w:p>
          <w:p w14:paraId="495E7B73" w14:textId="77777777" w:rsidR="00814417" w:rsidRDefault="0030005D">
            <w:pPr>
              <w:jc w:val="right"/>
              <w:rPr>
                <w:rFonts w:ascii="黑体" w:eastAsia="黑体" w:hAnsi="宋体"/>
                <w:color w:val="000000"/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  <w:tr w:rsidR="00814417" w14:paraId="1625BD1B" w14:textId="77777777">
        <w:trPr>
          <w:trHeight w:val="1890"/>
          <w:jc w:val="center"/>
        </w:trPr>
        <w:tc>
          <w:tcPr>
            <w:tcW w:w="2025" w:type="dxa"/>
            <w:vAlign w:val="center"/>
          </w:tcPr>
          <w:p w14:paraId="0C89DA72" w14:textId="77777777" w:rsidR="00814417" w:rsidRDefault="0030005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标准化学术委员会意见</w:t>
            </w:r>
          </w:p>
        </w:tc>
        <w:tc>
          <w:tcPr>
            <w:tcW w:w="2551" w:type="dxa"/>
            <w:gridSpan w:val="2"/>
            <w:vAlign w:val="bottom"/>
          </w:tcPr>
          <w:p w14:paraId="1F8DFF2A" w14:textId="77777777" w:rsidR="00814417" w:rsidRDefault="0030005D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（签名、盖章）     </w:t>
            </w:r>
          </w:p>
          <w:p w14:paraId="2582A721" w14:textId="77777777" w:rsidR="00814417" w:rsidRDefault="00814417">
            <w:pPr>
              <w:jc w:val="right"/>
              <w:rPr>
                <w:sz w:val="24"/>
              </w:rPr>
            </w:pPr>
          </w:p>
          <w:p w14:paraId="205271A9" w14:textId="77777777" w:rsidR="00814417" w:rsidRDefault="00814417">
            <w:pPr>
              <w:jc w:val="right"/>
              <w:rPr>
                <w:sz w:val="24"/>
              </w:rPr>
            </w:pPr>
          </w:p>
          <w:p w14:paraId="15DF1D9D" w14:textId="77777777" w:rsidR="00814417" w:rsidRDefault="0030005D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  <w:tc>
          <w:tcPr>
            <w:tcW w:w="1985" w:type="dxa"/>
            <w:gridSpan w:val="3"/>
            <w:vAlign w:val="center"/>
          </w:tcPr>
          <w:p w14:paraId="2B7FD2DF" w14:textId="77777777" w:rsidR="00814417" w:rsidRDefault="0030005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中国造船工程学会意见</w:t>
            </w:r>
          </w:p>
        </w:tc>
        <w:tc>
          <w:tcPr>
            <w:tcW w:w="2674" w:type="dxa"/>
            <w:vAlign w:val="bottom"/>
          </w:tcPr>
          <w:p w14:paraId="61C98FC0" w14:textId="77777777" w:rsidR="00814417" w:rsidRDefault="0030005D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（签名、盖章）             </w:t>
            </w:r>
          </w:p>
          <w:p w14:paraId="0C9C9152" w14:textId="77777777" w:rsidR="00814417" w:rsidRDefault="00814417">
            <w:pPr>
              <w:jc w:val="right"/>
              <w:rPr>
                <w:sz w:val="24"/>
              </w:rPr>
            </w:pPr>
          </w:p>
          <w:p w14:paraId="6D7F9EB9" w14:textId="77777777" w:rsidR="00814417" w:rsidRDefault="00814417">
            <w:pPr>
              <w:jc w:val="right"/>
              <w:rPr>
                <w:sz w:val="24"/>
              </w:rPr>
            </w:pPr>
          </w:p>
          <w:p w14:paraId="53F9184A" w14:textId="77777777" w:rsidR="00814417" w:rsidRDefault="0030005D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</w:tbl>
    <w:p w14:paraId="40D46FB4" w14:textId="77777777" w:rsidR="00814417" w:rsidRDefault="0030005D">
      <w:pPr>
        <w:jc w:val="left"/>
        <w:rPr>
          <w:rFonts w:ascii="仿宋_GB2312" w:eastAsia="仿宋_GB2312"/>
          <w:sz w:val="24"/>
        </w:rPr>
      </w:pPr>
      <w:r>
        <w:rPr>
          <w:rFonts w:hAnsiTheme="minorEastAsia" w:hint="eastAsia"/>
        </w:rPr>
        <w:t>注：如本表空间不够，可另附页。</w:t>
      </w:r>
    </w:p>
    <w:sectPr w:rsidR="008144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B94E9A" w14:textId="77777777" w:rsidR="000D162B" w:rsidRDefault="000D162B" w:rsidP="006B4032">
      <w:r>
        <w:separator/>
      </w:r>
    </w:p>
  </w:endnote>
  <w:endnote w:type="continuationSeparator" w:id="0">
    <w:p w14:paraId="6A3E416D" w14:textId="77777777" w:rsidR="000D162B" w:rsidRDefault="000D162B" w:rsidP="006B4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FAFAFF" w14:textId="77777777" w:rsidR="000D162B" w:rsidRDefault="000D162B" w:rsidP="006B4032">
      <w:r>
        <w:separator/>
      </w:r>
    </w:p>
  </w:footnote>
  <w:footnote w:type="continuationSeparator" w:id="0">
    <w:p w14:paraId="687EB897" w14:textId="77777777" w:rsidR="000D162B" w:rsidRDefault="000D162B" w:rsidP="006B40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87D9F"/>
    <w:rsid w:val="00001A20"/>
    <w:rsid w:val="00002BA3"/>
    <w:rsid w:val="000102A7"/>
    <w:rsid w:val="00015C53"/>
    <w:rsid w:val="00017E3D"/>
    <w:rsid w:val="000257C3"/>
    <w:rsid w:val="00025B82"/>
    <w:rsid w:val="000373A9"/>
    <w:rsid w:val="000423D3"/>
    <w:rsid w:val="00042AE8"/>
    <w:rsid w:val="00042F05"/>
    <w:rsid w:val="0004474D"/>
    <w:rsid w:val="00050247"/>
    <w:rsid w:val="00052DB6"/>
    <w:rsid w:val="00055178"/>
    <w:rsid w:val="00057CFC"/>
    <w:rsid w:val="000620A9"/>
    <w:rsid w:val="00067344"/>
    <w:rsid w:val="00072CAD"/>
    <w:rsid w:val="00073BB4"/>
    <w:rsid w:val="000764BA"/>
    <w:rsid w:val="000805AE"/>
    <w:rsid w:val="000814C0"/>
    <w:rsid w:val="00082616"/>
    <w:rsid w:val="00083A97"/>
    <w:rsid w:val="00090091"/>
    <w:rsid w:val="000905EC"/>
    <w:rsid w:val="00092906"/>
    <w:rsid w:val="00095AF6"/>
    <w:rsid w:val="000A0E49"/>
    <w:rsid w:val="000A63C9"/>
    <w:rsid w:val="000A6A6C"/>
    <w:rsid w:val="000B37F1"/>
    <w:rsid w:val="000B3CE3"/>
    <w:rsid w:val="000B4539"/>
    <w:rsid w:val="000B7D98"/>
    <w:rsid w:val="000C0AA6"/>
    <w:rsid w:val="000C41B2"/>
    <w:rsid w:val="000D162B"/>
    <w:rsid w:val="000E40DF"/>
    <w:rsid w:val="000E4704"/>
    <w:rsid w:val="000F423B"/>
    <w:rsid w:val="000F58A6"/>
    <w:rsid w:val="001015C1"/>
    <w:rsid w:val="0010634B"/>
    <w:rsid w:val="00110665"/>
    <w:rsid w:val="001126A2"/>
    <w:rsid w:val="00116D8C"/>
    <w:rsid w:val="00120635"/>
    <w:rsid w:val="00124FD5"/>
    <w:rsid w:val="00136578"/>
    <w:rsid w:val="001433E6"/>
    <w:rsid w:val="001438DE"/>
    <w:rsid w:val="00146277"/>
    <w:rsid w:val="00152790"/>
    <w:rsid w:val="001554B5"/>
    <w:rsid w:val="00162EFC"/>
    <w:rsid w:val="00164753"/>
    <w:rsid w:val="00165D91"/>
    <w:rsid w:val="00166602"/>
    <w:rsid w:val="0016663A"/>
    <w:rsid w:val="001676FF"/>
    <w:rsid w:val="001721FB"/>
    <w:rsid w:val="00182B89"/>
    <w:rsid w:val="00184902"/>
    <w:rsid w:val="00187959"/>
    <w:rsid w:val="00187D9F"/>
    <w:rsid w:val="00192A80"/>
    <w:rsid w:val="00197FEC"/>
    <w:rsid w:val="001A015A"/>
    <w:rsid w:val="001A3E56"/>
    <w:rsid w:val="001A776B"/>
    <w:rsid w:val="001B6770"/>
    <w:rsid w:val="001B7FAE"/>
    <w:rsid w:val="001C5C2A"/>
    <w:rsid w:val="001D0FCD"/>
    <w:rsid w:val="001D3774"/>
    <w:rsid w:val="001D3DB0"/>
    <w:rsid w:val="001E0235"/>
    <w:rsid w:val="001E0BEE"/>
    <w:rsid w:val="001E1590"/>
    <w:rsid w:val="001E2130"/>
    <w:rsid w:val="001E781E"/>
    <w:rsid w:val="001F1652"/>
    <w:rsid w:val="001F45C4"/>
    <w:rsid w:val="001F460E"/>
    <w:rsid w:val="001F509F"/>
    <w:rsid w:val="001F728D"/>
    <w:rsid w:val="00203D02"/>
    <w:rsid w:val="00204B57"/>
    <w:rsid w:val="00205334"/>
    <w:rsid w:val="0021045F"/>
    <w:rsid w:val="00220CFA"/>
    <w:rsid w:val="00222763"/>
    <w:rsid w:val="0022456B"/>
    <w:rsid w:val="00226DE7"/>
    <w:rsid w:val="002326A0"/>
    <w:rsid w:val="00237118"/>
    <w:rsid w:val="00241AD1"/>
    <w:rsid w:val="00247F4E"/>
    <w:rsid w:val="0025103B"/>
    <w:rsid w:val="00251752"/>
    <w:rsid w:val="00252F13"/>
    <w:rsid w:val="00255314"/>
    <w:rsid w:val="00255955"/>
    <w:rsid w:val="0026460C"/>
    <w:rsid w:val="00265EB0"/>
    <w:rsid w:val="0026749F"/>
    <w:rsid w:val="002723C4"/>
    <w:rsid w:val="00273AFA"/>
    <w:rsid w:val="00282CB4"/>
    <w:rsid w:val="00284A70"/>
    <w:rsid w:val="00284B82"/>
    <w:rsid w:val="00287DDC"/>
    <w:rsid w:val="00290296"/>
    <w:rsid w:val="00290E09"/>
    <w:rsid w:val="002A0217"/>
    <w:rsid w:val="002A312C"/>
    <w:rsid w:val="002A5075"/>
    <w:rsid w:val="002B1EFE"/>
    <w:rsid w:val="002B26DA"/>
    <w:rsid w:val="002B53D8"/>
    <w:rsid w:val="002B7010"/>
    <w:rsid w:val="002B7F2D"/>
    <w:rsid w:val="002C23F4"/>
    <w:rsid w:val="002C2BC3"/>
    <w:rsid w:val="002C2FC9"/>
    <w:rsid w:val="002C477C"/>
    <w:rsid w:val="002D005A"/>
    <w:rsid w:val="002D4AF8"/>
    <w:rsid w:val="002D53EF"/>
    <w:rsid w:val="002D6B3B"/>
    <w:rsid w:val="002E0350"/>
    <w:rsid w:val="002E1B9B"/>
    <w:rsid w:val="002F0AEA"/>
    <w:rsid w:val="002F1C97"/>
    <w:rsid w:val="002F6EC0"/>
    <w:rsid w:val="0030005D"/>
    <w:rsid w:val="003041C1"/>
    <w:rsid w:val="00304FA0"/>
    <w:rsid w:val="0030594A"/>
    <w:rsid w:val="00306A98"/>
    <w:rsid w:val="00307830"/>
    <w:rsid w:val="00310391"/>
    <w:rsid w:val="00310451"/>
    <w:rsid w:val="003224C9"/>
    <w:rsid w:val="003334A5"/>
    <w:rsid w:val="00333FEC"/>
    <w:rsid w:val="00334761"/>
    <w:rsid w:val="003412A0"/>
    <w:rsid w:val="00341EE9"/>
    <w:rsid w:val="0034564C"/>
    <w:rsid w:val="00350704"/>
    <w:rsid w:val="0035448D"/>
    <w:rsid w:val="00355785"/>
    <w:rsid w:val="00362503"/>
    <w:rsid w:val="00370014"/>
    <w:rsid w:val="0037242F"/>
    <w:rsid w:val="0037252E"/>
    <w:rsid w:val="003765F9"/>
    <w:rsid w:val="00384685"/>
    <w:rsid w:val="003961DB"/>
    <w:rsid w:val="003A0BA8"/>
    <w:rsid w:val="003A6DAE"/>
    <w:rsid w:val="003A7735"/>
    <w:rsid w:val="003A7EF5"/>
    <w:rsid w:val="003B4912"/>
    <w:rsid w:val="003B5C02"/>
    <w:rsid w:val="003B5F43"/>
    <w:rsid w:val="003B7FB8"/>
    <w:rsid w:val="003C4E7E"/>
    <w:rsid w:val="003C5453"/>
    <w:rsid w:val="003E0B52"/>
    <w:rsid w:val="003E1695"/>
    <w:rsid w:val="003E18C7"/>
    <w:rsid w:val="003E2127"/>
    <w:rsid w:val="003E4630"/>
    <w:rsid w:val="00400060"/>
    <w:rsid w:val="00401A4B"/>
    <w:rsid w:val="00406CF4"/>
    <w:rsid w:val="004076E5"/>
    <w:rsid w:val="00407E52"/>
    <w:rsid w:val="00412E70"/>
    <w:rsid w:val="00415B8D"/>
    <w:rsid w:val="00420A9A"/>
    <w:rsid w:val="00424131"/>
    <w:rsid w:val="00426825"/>
    <w:rsid w:val="004318A4"/>
    <w:rsid w:val="00433DF2"/>
    <w:rsid w:val="00443582"/>
    <w:rsid w:val="0044382A"/>
    <w:rsid w:val="00443C48"/>
    <w:rsid w:val="00444C95"/>
    <w:rsid w:val="004555C3"/>
    <w:rsid w:val="00455823"/>
    <w:rsid w:val="00455960"/>
    <w:rsid w:val="00466427"/>
    <w:rsid w:val="00470A78"/>
    <w:rsid w:val="004734C0"/>
    <w:rsid w:val="004764C7"/>
    <w:rsid w:val="0048026A"/>
    <w:rsid w:val="00481447"/>
    <w:rsid w:val="00486B42"/>
    <w:rsid w:val="00493C13"/>
    <w:rsid w:val="00497F44"/>
    <w:rsid w:val="004A1B89"/>
    <w:rsid w:val="004A2614"/>
    <w:rsid w:val="004A3316"/>
    <w:rsid w:val="004B2EFF"/>
    <w:rsid w:val="004B41B1"/>
    <w:rsid w:val="004B42D5"/>
    <w:rsid w:val="004B43A3"/>
    <w:rsid w:val="004C3A1A"/>
    <w:rsid w:val="004C5F17"/>
    <w:rsid w:val="004C7BE1"/>
    <w:rsid w:val="004D6788"/>
    <w:rsid w:val="004E01E4"/>
    <w:rsid w:val="004E234F"/>
    <w:rsid w:val="004E29FB"/>
    <w:rsid w:val="004E4398"/>
    <w:rsid w:val="004E6D1E"/>
    <w:rsid w:val="004F0F53"/>
    <w:rsid w:val="004F24EC"/>
    <w:rsid w:val="004F2964"/>
    <w:rsid w:val="004F2E9A"/>
    <w:rsid w:val="004F3D7D"/>
    <w:rsid w:val="00503377"/>
    <w:rsid w:val="00513869"/>
    <w:rsid w:val="00514E43"/>
    <w:rsid w:val="00515E48"/>
    <w:rsid w:val="00515FF3"/>
    <w:rsid w:val="00516697"/>
    <w:rsid w:val="005221E7"/>
    <w:rsid w:val="00522CC7"/>
    <w:rsid w:val="0052338C"/>
    <w:rsid w:val="00526D68"/>
    <w:rsid w:val="00527440"/>
    <w:rsid w:val="005341A3"/>
    <w:rsid w:val="00535441"/>
    <w:rsid w:val="0054110D"/>
    <w:rsid w:val="00542F58"/>
    <w:rsid w:val="00543609"/>
    <w:rsid w:val="0055005A"/>
    <w:rsid w:val="005526BD"/>
    <w:rsid w:val="00562A65"/>
    <w:rsid w:val="00563625"/>
    <w:rsid w:val="0056365C"/>
    <w:rsid w:val="00564DFF"/>
    <w:rsid w:val="005676B9"/>
    <w:rsid w:val="00567AA6"/>
    <w:rsid w:val="005727C8"/>
    <w:rsid w:val="0057545D"/>
    <w:rsid w:val="005773B9"/>
    <w:rsid w:val="005775A2"/>
    <w:rsid w:val="005858BE"/>
    <w:rsid w:val="005935D2"/>
    <w:rsid w:val="005A14D0"/>
    <w:rsid w:val="005A1506"/>
    <w:rsid w:val="005A2920"/>
    <w:rsid w:val="005A2F4D"/>
    <w:rsid w:val="005A4293"/>
    <w:rsid w:val="005A60CE"/>
    <w:rsid w:val="005B699B"/>
    <w:rsid w:val="005C1CFF"/>
    <w:rsid w:val="005C50DD"/>
    <w:rsid w:val="005D0932"/>
    <w:rsid w:val="005D15DF"/>
    <w:rsid w:val="005D6C4C"/>
    <w:rsid w:val="005D7C7A"/>
    <w:rsid w:val="005D7E13"/>
    <w:rsid w:val="005E009D"/>
    <w:rsid w:val="005E01F6"/>
    <w:rsid w:val="005E4134"/>
    <w:rsid w:val="005E42C0"/>
    <w:rsid w:val="005F0BDA"/>
    <w:rsid w:val="005F44F3"/>
    <w:rsid w:val="00602841"/>
    <w:rsid w:val="006029D6"/>
    <w:rsid w:val="0060426E"/>
    <w:rsid w:val="0060564D"/>
    <w:rsid w:val="006066E6"/>
    <w:rsid w:val="00606ED5"/>
    <w:rsid w:val="00611BA4"/>
    <w:rsid w:val="00614C72"/>
    <w:rsid w:val="00615F06"/>
    <w:rsid w:val="006169E8"/>
    <w:rsid w:val="00617BE8"/>
    <w:rsid w:val="006325A3"/>
    <w:rsid w:val="00642978"/>
    <w:rsid w:val="00646DF4"/>
    <w:rsid w:val="0065038A"/>
    <w:rsid w:val="00650E1E"/>
    <w:rsid w:val="006533E9"/>
    <w:rsid w:val="00655F42"/>
    <w:rsid w:val="00660361"/>
    <w:rsid w:val="00661821"/>
    <w:rsid w:val="006644E1"/>
    <w:rsid w:val="006667EE"/>
    <w:rsid w:val="00677AC0"/>
    <w:rsid w:val="00677BB8"/>
    <w:rsid w:val="00680159"/>
    <w:rsid w:val="00684078"/>
    <w:rsid w:val="00684652"/>
    <w:rsid w:val="00685CB4"/>
    <w:rsid w:val="00690ADC"/>
    <w:rsid w:val="00693729"/>
    <w:rsid w:val="00693A8B"/>
    <w:rsid w:val="006948EF"/>
    <w:rsid w:val="0069527B"/>
    <w:rsid w:val="00695FB6"/>
    <w:rsid w:val="006969B2"/>
    <w:rsid w:val="006A33B4"/>
    <w:rsid w:val="006A534C"/>
    <w:rsid w:val="006B1A5A"/>
    <w:rsid w:val="006B4032"/>
    <w:rsid w:val="006B7D59"/>
    <w:rsid w:val="006C1170"/>
    <w:rsid w:val="006C1FC2"/>
    <w:rsid w:val="006C7C61"/>
    <w:rsid w:val="006D087B"/>
    <w:rsid w:val="006D0886"/>
    <w:rsid w:val="006D0918"/>
    <w:rsid w:val="006D5EB8"/>
    <w:rsid w:val="006E290A"/>
    <w:rsid w:val="006E3AAA"/>
    <w:rsid w:val="006E4C52"/>
    <w:rsid w:val="006E4D22"/>
    <w:rsid w:val="006F0A13"/>
    <w:rsid w:val="006F3C6B"/>
    <w:rsid w:val="006F5FC4"/>
    <w:rsid w:val="0070119C"/>
    <w:rsid w:val="0070149D"/>
    <w:rsid w:val="0070265A"/>
    <w:rsid w:val="0071449D"/>
    <w:rsid w:val="00715181"/>
    <w:rsid w:val="00721D81"/>
    <w:rsid w:val="00723779"/>
    <w:rsid w:val="00726EE2"/>
    <w:rsid w:val="007317D2"/>
    <w:rsid w:val="00733BEA"/>
    <w:rsid w:val="007371BC"/>
    <w:rsid w:val="0074717A"/>
    <w:rsid w:val="00751D5B"/>
    <w:rsid w:val="007525A4"/>
    <w:rsid w:val="00754CF9"/>
    <w:rsid w:val="007550E5"/>
    <w:rsid w:val="00757715"/>
    <w:rsid w:val="00762936"/>
    <w:rsid w:val="00764A7A"/>
    <w:rsid w:val="0077416F"/>
    <w:rsid w:val="007748A9"/>
    <w:rsid w:val="0077656C"/>
    <w:rsid w:val="007765F2"/>
    <w:rsid w:val="00777DFA"/>
    <w:rsid w:val="0078217F"/>
    <w:rsid w:val="007876F6"/>
    <w:rsid w:val="00787C8E"/>
    <w:rsid w:val="00790C09"/>
    <w:rsid w:val="007917D0"/>
    <w:rsid w:val="00791ED2"/>
    <w:rsid w:val="00793225"/>
    <w:rsid w:val="00797F89"/>
    <w:rsid w:val="007A791B"/>
    <w:rsid w:val="007B206E"/>
    <w:rsid w:val="007B5E05"/>
    <w:rsid w:val="007C155B"/>
    <w:rsid w:val="007C2926"/>
    <w:rsid w:val="007D03A2"/>
    <w:rsid w:val="007D5505"/>
    <w:rsid w:val="007E145A"/>
    <w:rsid w:val="007E42F9"/>
    <w:rsid w:val="007E7E47"/>
    <w:rsid w:val="007F1E28"/>
    <w:rsid w:val="007F3899"/>
    <w:rsid w:val="007F4730"/>
    <w:rsid w:val="007F4A9B"/>
    <w:rsid w:val="007F4D13"/>
    <w:rsid w:val="007F711B"/>
    <w:rsid w:val="007F7ED3"/>
    <w:rsid w:val="00800BC6"/>
    <w:rsid w:val="008036B1"/>
    <w:rsid w:val="00807E56"/>
    <w:rsid w:val="00814417"/>
    <w:rsid w:val="0082349F"/>
    <w:rsid w:val="00827091"/>
    <w:rsid w:val="00831004"/>
    <w:rsid w:val="00836832"/>
    <w:rsid w:val="00845D60"/>
    <w:rsid w:val="008505B4"/>
    <w:rsid w:val="00850A46"/>
    <w:rsid w:val="00856973"/>
    <w:rsid w:val="00862E7B"/>
    <w:rsid w:val="0086625D"/>
    <w:rsid w:val="008666E6"/>
    <w:rsid w:val="0087473E"/>
    <w:rsid w:val="00874CD0"/>
    <w:rsid w:val="00893ABD"/>
    <w:rsid w:val="00896591"/>
    <w:rsid w:val="00897D82"/>
    <w:rsid w:val="008A25F3"/>
    <w:rsid w:val="008A4B51"/>
    <w:rsid w:val="008A7349"/>
    <w:rsid w:val="008B2862"/>
    <w:rsid w:val="008B4733"/>
    <w:rsid w:val="008B4A7B"/>
    <w:rsid w:val="008B512C"/>
    <w:rsid w:val="008B64B5"/>
    <w:rsid w:val="008B7C03"/>
    <w:rsid w:val="008C48C7"/>
    <w:rsid w:val="008C55B7"/>
    <w:rsid w:val="008C64B6"/>
    <w:rsid w:val="008D6013"/>
    <w:rsid w:val="008E0037"/>
    <w:rsid w:val="008E0FA2"/>
    <w:rsid w:val="008E5724"/>
    <w:rsid w:val="008F5EDC"/>
    <w:rsid w:val="008F793F"/>
    <w:rsid w:val="00901A4B"/>
    <w:rsid w:val="00907D52"/>
    <w:rsid w:val="00915B11"/>
    <w:rsid w:val="00920692"/>
    <w:rsid w:val="00925544"/>
    <w:rsid w:val="009274A8"/>
    <w:rsid w:val="00934F6F"/>
    <w:rsid w:val="009354A7"/>
    <w:rsid w:val="00940380"/>
    <w:rsid w:val="00942402"/>
    <w:rsid w:val="00942B3E"/>
    <w:rsid w:val="00951E0C"/>
    <w:rsid w:val="0095566C"/>
    <w:rsid w:val="009611B5"/>
    <w:rsid w:val="00967A47"/>
    <w:rsid w:val="0097614A"/>
    <w:rsid w:val="0098086C"/>
    <w:rsid w:val="00981DD2"/>
    <w:rsid w:val="00985FFF"/>
    <w:rsid w:val="00996260"/>
    <w:rsid w:val="0099703C"/>
    <w:rsid w:val="009979DB"/>
    <w:rsid w:val="009A0270"/>
    <w:rsid w:val="009A198A"/>
    <w:rsid w:val="009A1AFB"/>
    <w:rsid w:val="009A53C2"/>
    <w:rsid w:val="009A595E"/>
    <w:rsid w:val="009B2A47"/>
    <w:rsid w:val="009B2F34"/>
    <w:rsid w:val="009B4902"/>
    <w:rsid w:val="009B583B"/>
    <w:rsid w:val="009C5B37"/>
    <w:rsid w:val="009D1FB2"/>
    <w:rsid w:val="009D2950"/>
    <w:rsid w:val="009D2A9D"/>
    <w:rsid w:val="009D3110"/>
    <w:rsid w:val="009D62D7"/>
    <w:rsid w:val="009D6E7F"/>
    <w:rsid w:val="009E38C5"/>
    <w:rsid w:val="009E3A9D"/>
    <w:rsid w:val="009E4337"/>
    <w:rsid w:val="009E592E"/>
    <w:rsid w:val="009F2F1C"/>
    <w:rsid w:val="009F4FC7"/>
    <w:rsid w:val="009F6983"/>
    <w:rsid w:val="00A0416D"/>
    <w:rsid w:val="00A0658F"/>
    <w:rsid w:val="00A10FE4"/>
    <w:rsid w:val="00A13479"/>
    <w:rsid w:val="00A14CC0"/>
    <w:rsid w:val="00A22DF5"/>
    <w:rsid w:val="00A2303E"/>
    <w:rsid w:val="00A23CFF"/>
    <w:rsid w:val="00A2436C"/>
    <w:rsid w:val="00A3247B"/>
    <w:rsid w:val="00A37D62"/>
    <w:rsid w:val="00A41014"/>
    <w:rsid w:val="00A4184F"/>
    <w:rsid w:val="00A4416A"/>
    <w:rsid w:val="00A44DD5"/>
    <w:rsid w:val="00A46CDC"/>
    <w:rsid w:val="00A503D3"/>
    <w:rsid w:val="00A53854"/>
    <w:rsid w:val="00A545D8"/>
    <w:rsid w:val="00A559B3"/>
    <w:rsid w:val="00A576D9"/>
    <w:rsid w:val="00A6027C"/>
    <w:rsid w:val="00A610BD"/>
    <w:rsid w:val="00A61A3B"/>
    <w:rsid w:val="00A625BC"/>
    <w:rsid w:val="00A64618"/>
    <w:rsid w:val="00A658C8"/>
    <w:rsid w:val="00A66070"/>
    <w:rsid w:val="00A66921"/>
    <w:rsid w:val="00A74E72"/>
    <w:rsid w:val="00A769CD"/>
    <w:rsid w:val="00A816AB"/>
    <w:rsid w:val="00A828C2"/>
    <w:rsid w:val="00A83510"/>
    <w:rsid w:val="00A9022F"/>
    <w:rsid w:val="00A9547B"/>
    <w:rsid w:val="00A965B7"/>
    <w:rsid w:val="00AA1657"/>
    <w:rsid w:val="00AA3004"/>
    <w:rsid w:val="00AB01E4"/>
    <w:rsid w:val="00AB0932"/>
    <w:rsid w:val="00AB528E"/>
    <w:rsid w:val="00AB5368"/>
    <w:rsid w:val="00AB7800"/>
    <w:rsid w:val="00AC0080"/>
    <w:rsid w:val="00AC5914"/>
    <w:rsid w:val="00AC5A74"/>
    <w:rsid w:val="00AD13A2"/>
    <w:rsid w:val="00AE09C7"/>
    <w:rsid w:val="00AE3469"/>
    <w:rsid w:val="00AE3787"/>
    <w:rsid w:val="00AF1DEE"/>
    <w:rsid w:val="00AF3787"/>
    <w:rsid w:val="00AF542C"/>
    <w:rsid w:val="00AF5B09"/>
    <w:rsid w:val="00B01FB5"/>
    <w:rsid w:val="00B02E7E"/>
    <w:rsid w:val="00B060FC"/>
    <w:rsid w:val="00B07AC3"/>
    <w:rsid w:val="00B163CE"/>
    <w:rsid w:val="00B17E62"/>
    <w:rsid w:val="00B203FB"/>
    <w:rsid w:val="00B20AF8"/>
    <w:rsid w:val="00B30F43"/>
    <w:rsid w:val="00B31A63"/>
    <w:rsid w:val="00B329FC"/>
    <w:rsid w:val="00B35EA0"/>
    <w:rsid w:val="00B425BE"/>
    <w:rsid w:val="00B425C1"/>
    <w:rsid w:val="00B52A62"/>
    <w:rsid w:val="00B60750"/>
    <w:rsid w:val="00B60943"/>
    <w:rsid w:val="00B62407"/>
    <w:rsid w:val="00B63B89"/>
    <w:rsid w:val="00B75EDF"/>
    <w:rsid w:val="00B82317"/>
    <w:rsid w:val="00B826E9"/>
    <w:rsid w:val="00B8364A"/>
    <w:rsid w:val="00B84B37"/>
    <w:rsid w:val="00BB5DDC"/>
    <w:rsid w:val="00BB5E85"/>
    <w:rsid w:val="00BC0DF2"/>
    <w:rsid w:val="00BC1297"/>
    <w:rsid w:val="00BD39B2"/>
    <w:rsid w:val="00BD628D"/>
    <w:rsid w:val="00BE0C2E"/>
    <w:rsid w:val="00BE0C4F"/>
    <w:rsid w:val="00BE45F6"/>
    <w:rsid w:val="00BE68B6"/>
    <w:rsid w:val="00BE6F19"/>
    <w:rsid w:val="00BE76E0"/>
    <w:rsid w:val="00BF4E2D"/>
    <w:rsid w:val="00BF6377"/>
    <w:rsid w:val="00C02865"/>
    <w:rsid w:val="00C050A7"/>
    <w:rsid w:val="00C15567"/>
    <w:rsid w:val="00C16762"/>
    <w:rsid w:val="00C24B3A"/>
    <w:rsid w:val="00C25C8E"/>
    <w:rsid w:val="00C27C4D"/>
    <w:rsid w:val="00C30F7A"/>
    <w:rsid w:val="00C36E53"/>
    <w:rsid w:val="00C42CC6"/>
    <w:rsid w:val="00C434EA"/>
    <w:rsid w:val="00C47613"/>
    <w:rsid w:val="00C478C3"/>
    <w:rsid w:val="00C5700E"/>
    <w:rsid w:val="00C57958"/>
    <w:rsid w:val="00C63E20"/>
    <w:rsid w:val="00C65A93"/>
    <w:rsid w:val="00C70884"/>
    <w:rsid w:val="00C70D23"/>
    <w:rsid w:val="00C719CC"/>
    <w:rsid w:val="00C7458C"/>
    <w:rsid w:val="00C800E6"/>
    <w:rsid w:val="00C84009"/>
    <w:rsid w:val="00C87F93"/>
    <w:rsid w:val="00C9016C"/>
    <w:rsid w:val="00C91F99"/>
    <w:rsid w:val="00C936C6"/>
    <w:rsid w:val="00C96586"/>
    <w:rsid w:val="00CA0C99"/>
    <w:rsid w:val="00CA1904"/>
    <w:rsid w:val="00CB1260"/>
    <w:rsid w:val="00CB192A"/>
    <w:rsid w:val="00CB33FC"/>
    <w:rsid w:val="00CB4FEF"/>
    <w:rsid w:val="00CB646D"/>
    <w:rsid w:val="00CB6B1D"/>
    <w:rsid w:val="00CC1941"/>
    <w:rsid w:val="00CC58C1"/>
    <w:rsid w:val="00CD714E"/>
    <w:rsid w:val="00CD77DE"/>
    <w:rsid w:val="00CE3362"/>
    <w:rsid w:val="00CE6557"/>
    <w:rsid w:val="00CF554E"/>
    <w:rsid w:val="00CF59EF"/>
    <w:rsid w:val="00CF5E91"/>
    <w:rsid w:val="00D106DF"/>
    <w:rsid w:val="00D156C1"/>
    <w:rsid w:val="00D212B6"/>
    <w:rsid w:val="00D237F6"/>
    <w:rsid w:val="00D3430B"/>
    <w:rsid w:val="00D357A8"/>
    <w:rsid w:val="00D42D71"/>
    <w:rsid w:val="00D4465F"/>
    <w:rsid w:val="00D45542"/>
    <w:rsid w:val="00D47087"/>
    <w:rsid w:val="00D47A35"/>
    <w:rsid w:val="00D47E0F"/>
    <w:rsid w:val="00D52A2B"/>
    <w:rsid w:val="00D54C5B"/>
    <w:rsid w:val="00D564FF"/>
    <w:rsid w:val="00D56706"/>
    <w:rsid w:val="00D60E9A"/>
    <w:rsid w:val="00D6320F"/>
    <w:rsid w:val="00D76762"/>
    <w:rsid w:val="00D76CC0"/>
    <w:rsid w:val="00D95D9D"/>
    <w:rsid w:val="00D97FF6"/>
    <w:rsid w:val="00DA1F31"/>
    <w:rsid w:val="00DA52A4"/>
    <w:rsid w:val="00DA62EA"/>
    <w:rsid w:val="00DC4740"/>
    <w:rsid w:val="00DC5197"/>
    <w:rsid w:val="00DD32B1"/>
    <w:rsid w:val="00DD32C2"/>
    <w:rsid w:val="00DE537A"/>
    <w:rsid w:val="00DF07F4"/>
    <w:rsid w:val="00DF1987"/>
    <w:rsid w:val="00DF1BB5"/>
    <w:rsid w:val="00DF25C0"/>
    <w:rsid w:val="00DF444A"/>
    <w:rsid w:val="00DF6363"/>
    <w:rsid w:val="00E04134"/>
    <w:rsid w:val="00E05561"/>
    <w:rsid w:val="00E07B37"/>
    <w:rsid w:val="00E10FC7"/>
    <w:rsid w:val="00E11977"/>
    <w:rsid w:val="00E151E4"/>
    <w:rsid w:val="00E15850"/>
    <w:rsid w:val="00E17320"/>
    <w:rsid w:val="00E278D3"/>
    <w:rsid w:val="00E3063A"/>
    <w:rsid w:val="00E367F3"/>
    <w:rsid w:val="00E4073C"/>
    <w:rsid w:val="00E41951"/>
    <w:rsid w:val="00E41C68"/>
    <w:rsid w:val="00E4212F"/>
    <w:rsid w:val="00E442FF"/>
    <w:rsid w:val="00E448E2"/>
    <w:rsid w:val="00E46637"/>
    <w:rsid w:val="00E47042"/>
    <w:rsid w:val="00E50BF6"/>
    <w:rsid w:val="00E51FF5"/>
    <w:rsid w:val="00E533AA"/>
    <w:rsid w:val="00E53F89"/>
    <w:rsid w:val="00E55C21"/>
    <w:rsid w:val="00E6057A"/>
    <w:rsid w:val="00E60B26"/>
    <w:rsid w:val="00E63D9E"/>
    <w:rsid w:val="00E67ABD"/>
    <w:rsid w:val="00E747F0"/>
    <w:rsid w:val="00E74955"/>
    <w:rsid w:val="00E7723B"/>
    <w:rsid w:val="00E807B2"/>
    <w:rsid w:val="00E813AD"/>
    <w:rsid w:val="00E8157C"/>
    <w:rsid w:val="00E81990"/>
    <w:rsid w:val="00E831D5"/>
    <w:rsid w:val="00E8671D"/>
    <w:rsid w:val="00E87CFA"/>
    <w:rsid w:val="00E941D8"/>
    <w:rsid w:val="00E94B62"/>
    <w:rsid w:val="00E968B6"/>
    <w:rsid w:val="00E979F3"/>
    <w:rsid w:val="00EA09B3"/>
    <w:rsid w:val="00EA31A8"/>
    <w:rsid w:val="00EA31CE"/>
    <w:rsid w:val="00EB5051"/>
    <w:rsid w:val="00EB75C3"/>
    <w:rsid w:val="00EB7704"/>
    <w:rsid w:val="00ED1BF7"/>
    <w:rsid w:val="00ED4081"/>
    <w:rsid w:val="00EE1576"/>
    <w:rsid w:val="00EE2C9F"/>
    <w:rsid w:val="00EE40E4"/>
    <w:rsid w:val="00EE5259"/>
    <w:rsid w:val="00EF2420"/>
    <w:rsid w:val="00F025FE"/>
    <w:rsid w:val="00F14CA2"/>
    <w:rsid w:val="00F16D81"/>
    <w:rsid w:val="00F21A47"/>
    <w:rsid w:val="00F2618E"/>
    <w:rsid w:val="00F35436"/>
    <w:rsid w:val="00F4451E"/>
    <w:rsid w:val="00F4459F"/>
    <w:rsid w:val="00F454D1"/>
    <w:rsid w:val="00F45EAD"/>
    <w:rsid w:val="00F5288D"/>
    <w:rsid w:val="00F5761A"/>
    <w:rsid w:val="00F6445B"/>
    <w:rsid w:val="00F658D4"/>
    <w:rsid w:val="00F72F1D"/>
    <w:rsid w:val="00F817FF"/>
    <w:rsid w:val="00F83240"/>
    <w:rsid w:val="00F90CD9"/>
    <w:rsid w:val="00F93E9E"/>
    <w:rsid w:val="00FA0457"/>
    <w:rsid w:val="00FA20EA"/>
    <w:rsid w:val="00FA4978"/>
    <w:rsid w:val="00FA7096"/>
    <w:rsid w:val="00FB06FD"/>
    <w:rsid w:val="00FB5784"/>
    <w:rsid w:val="00FB58AE"/>
    <w:rsid w:val="00FB77D8"/>
    <w:rsid w:val="00FC3390"/>
    <w:rsid w:val="00FC6DA5"/>
    <w:rsid w:val="00FC7EDD"/>
    <w:rsid w:val="00FD375B"/>
    <w:rsid w:val="00FE3EFF"/>
    <w:rsid w:val="00FE50BF"/>
    <w:rsid w:val="00FE7FD3"/>
    <w:rsid w:val="00FF5DCB"/>
    <w:rsid w:val="00FF5FFB"/>
    <w:rsid w:val="05D01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87C905"/>
  <w15:docId w15:val="{AF7F73E1-FC75-4684-A336-E5D73C08E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EastAsia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snapToGrid w:val="0"/>
      <w:sz w:val="21"/>
      <w:szCs w:val="21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snapToGrid/>
      <w:sz w:val="24"/>
      <w:szCs w:val="24"/>
      <w:lang w:val="en-US"/>
    </w:rPr>
  </w:style>
  <w:style w:type="table" w:styleId="a7">
    <w:name w:val="Table Grid"/>
    <w:basedOn w:val="a1"/>
    <w:uiPriority w:val="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rPr>
      <w:sz w:val="18"/>
      <w:szCs w:val="18"/>
      <w:lang w:val="en-GB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  <w:lang w:val="en-GB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0810F39-9D5C-46E9-93C2-0A430BEF3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274</Words>
  <Characters>1562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杨龙霞</dc:creator>
  <cp:lastModifiedBy>user</cp:lastModifiedBy>
  <cp:revision>16</cp:revision>
  <dcterms:created xsi:type="dcterms:W3CDTF">2017-09-06T02:59:00Z</dcterms:created>
  <dcterms:modified xsi:type="dcterms:W3CDTF">2024-09-10T08:40:00Z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