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82437" w:rsidRDefault="00000000">
      <w:pPr>
        <w:spacing w:line="360" w:lineRule="auto"/>
        <w:jc w:val="left"/>
        <w:rPr>
          <w:rFonts w:ascii="黑体" w:eastAsia="黑体" w:hAnsi="华文细黑" w:hint="eastAsia"/>
          <w:sz w:val="24"/>
          <w:szCs w:val="24"/>
        </w:rPr>
      </w:pPr>
      <w:r>
        <w:rPr>
          <w:rFonts w:ascii="黑体" w:eastAsia="黑体" w:hAnsi="黑体" w:hint="eastAsia"/>
          <w:sz w:val="24"/>
          <w:szCs w:val="24"/>
        </w:rPr>
        <w:t>附件1</w:t>
      </w:r>
    </w:p>
    <w:p w:rsidR="00582437" w:rsidRDefault="00000000">
      <w:pPr>
        <w:spacing w:beforeLines="50" w:before="156" w:line="360" w:lineRule="auto"/>
        <w:jc w:val="center"/>
        <w:rPr>
          <w:rFonts w:ascii="黑体" w:eastAsia="黑体"/>
          <w:sz w:val="28"/>
          <w:szCs w:val="28"/>
        </w:rPr>
      </w:pPr>
      <w:r>
        <w:rPr>
          <w:rFonts w:ascii="黑体" w:eastAsia="黑体" w:hAnsi="黑体" w:hint="eastAsia"/>
          <w:sz w:val="28"/>
          <w:szCs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582437">
        <w:trPr>
          <w:trHeight w:val="605"/>
          <w:jc w:val="center"/>
        </w:trPr>
        <w:tc>
          <w:tcPr>
            <w:tcW w:w="2025" w:type="dxa"/>
            <w:tcBorders>
              <w:top w:val="single" w:sz="4" w:space="0" w:color="auto"/>
              <w:left w:val="single" w:sz="4" w:space="0" w:color="auto"/>
              <w:bottom w:val="single" w:sz="4" w:space="0" w:color="auto"/>
              <w:right w:val="single" w:sz="4" w:space="0" w:color="auto"/>
            </w:tcBorders>
            <w:vAlign w:val="center"/>
          </w:tcPr>
          <w:p w:rsidR="00582437" w:rsidRDefault="00000000">
            <w:pPr>
              <w:jc w:val="center"/>
              <w:rPr>
                <w:sz w:val="24"/>
                <w:szCs w:val="24"/>
              </w:rPr>
            </w:pPr>
            <w:r>
              <w:rPr>
                <w:rFonts w:ascii="宋体" w:hAnsi="宋体" w:hint="eastAsia"/>
                <w:sz w:val="24"/>
                <w:szCs w:val="24"/>
              </w:rPr>
              <w:t>项目名称</w:t>
            </w:r>
          </w:p>
          <w:p w:rsidR="00582437" w:rsidRDefault="00000000">
            <w:pPr>
              <w:jc w:val="center"/>
              <w:rPr>
                <w:sz w:val="24"/>
                <w:szCs w:val="24"/>
              </w:rPr>
            </w:pPr>
            <w:r>
              <w:rPr>
                <w:rFonts w:ascii="宋体" w:hAnsi="宋体" w:hint="eastAsia"/>
                <w:sz w:val="24"/>
                <w:szCs w:val="24"/>
              </w:rPr>
              <w:t>（中文）</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582437" w:rsidRDefault="00000000">
            <w:pPr>
              <w:jc w:val="center"/>
              <w:rPr>
                <w:sz w:val="24"/>
                <w:szCs w:val="24"/>
              </w:rPr>
            </w:pPr>
            <w:r>
              <w:rPr>
                <w:rFonts w:hint="eastAsia"/>
                <w:sz w:val="24"/>
                <w:szCs w:val="24"/>
              </w:rPr>
              <w:t>深水导管架建造技术规程</w:t>
            </w:r>
          </w:p>
        </w:tc>
      </w:tr>
      <w:tr w:rsidR="00582437">
        <w:trPr>
          <w:trHeight w:val="605"/>
          <w:jc w:val="center"/>
        </w:trPr>
        <w:tc>
          <w:tcPr>
            <w:tcW w:w="2025" w:type="dxa"/>
            <w:tcBorders>
              <w:top w:val="single" w:sz="4" w:space="0" w:color="auto"/>
              <w:left w:val="single" w:sz="4" w:space="0" w:color="auto"/>
              <w:bottom w:val="single" w:sz="4" w:space="0" w:color="auto"/>
              <w:right w:val="single" w:sz="4" w:space="0" w:color="auto"/>
            </w:tcBorders>
            <w:vAlign w:val="center"/>
          </w:tcPr>
          <w:p w:rsidR="00582437" w:rsidRDefault="00000000">
            <w:pPr>
              <w:jc w:val="center"/>
              <w:rPr>
                <w:sz w:val="24"/>
                <w:szCs w:val="24"/>
              </w:rPr>
            </w:pPr>
            <w:r>
              <w:rPr>
                <w:rFonts w:ascii="宋体" w:hAnsi="宋体" w:hint="eastAsia"/>
                <w:sz w:val="24"/>
                <w:szCs w:val="24"/>
              </w:rPr>
              <w:t>项目名称</w:t>
            </w:r>
          </w:p>
          <w:p w:rsidR="00582437" w:rsidRDefault="00000000">
            <w:pPr>
              <w:jc w:val="center"/>
              <w:rPr>
                <w:sz w:val="24"/>
                <w:szCs w:val="24"/>
              </w:rPr>
            </w:pPr>
            <w:r>
              <w:rPr>
                <w:rFonts w:ascii="宋体" w:hAnsi="宋体" w:hint="eastAsia"/>
                <w:sz w:val="24"/>
                <w:szCs w:val="24"/>
              </w:rPr>
              <w:t>（英文）</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582437" w:rsidRDefault="00000000">
            <w:pPr>
              <w:jc w:val="center"/>
              <w:rPr>
                <w:sz w:val="24"/>
                <w:szCs w:val="24"/>
              </w:rPr>
            </w:pPr>
            <w:r>
              <w:rPr>
                <w:rFonts w:hint="eastAsia"/>
                <w:sz w:val="24"/>
                <w:szCs w:val="24"/>
              </w:rPr>
              <w:t xml:space="preserve">Technical </w:t>
            </w:r>
            <w:r>
              <w:rPr>
                <w:sz w:val="24"/>
                <w:szCs w:val="24"/>
              </w:rPr>
              <w:t>regulation</w:t>
            </w:r>
            <w:r>
              <w:rPr>
                <w:rFonts w:hint="eastAsia"/>
                <w:sz w:val="24"/>
                <w:szCs w:val="24"/>
              </w:rPr>
              <w:t xml:space="preserve"> of </w:t>
            </w:r>
            <w:r w:rsidR="00174E00">
              <w:rPr>
                <w:sz w:val="24"/>
                <w:szCs w:val="24"/>
              </w:rPr>
              <w:t>construction</w:t>
            </w:r>
            <w:r>
              <w:rPr>
                <w:rFonts w:hint="eastAsia"/>
                <w:sz w:val="24"/>
                <w:szCs w:val="24"/>
              </w:rPr>
              <w:t xml:space="preserve"> for deep-water jacket</w:t>
            </w:r>
          </w:p>
        </w:tc>
      </w:tr>
      <w:tr w:rsidR="00582437">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tcPr>
          <w:p w:rsidR="00582437" w:rsidRDefault="00000000">
            <w:pPr>
              <w:jc w:val="center"/>
              <w:rPr>
                <w:sz w:val="24"/>
                <w:szCs w:val="24"/>
              </w:rPr>
            </w:pPr>
            <w:r>
              <w:rPr>
                <w:rFonts w:ascii="宋体" w:hAnsi="宋体" w:hint="eastAsia"/>
                <w:sz w:val="24"/>
                <w:szCs w:val="24"/>
              </w:rPr>
              <w:t>制修订</w:t>
            </w:r>
          </w:p>
        </w:tc>
        <w:tc>
          <w:tcPr>
            <w:tcW w:w="2126" w:type="dxa"/>
            <w:tcBorders>
              <w:top w:val="single" w:sz="4" w:space="0" w:color="auto"/>
              <w:left w:val="single" w:sz="4" w:space="0" w:color="auto"/>
              <w:bottom w:val="single" w:sz="4" w:space="0" w:color="auto"/>
              <w:right w:val="single" w:sz="4" w:space="0" w:color="auto"/>
            </w:tcBorders>
            <w:vAlign w:val="center"/>
          </w:tcPr>
          <w:p w:rsidR="00582437" w:rsidRDefault="00000000">
            <w:pPr>
              <w:jc w:val="center"/>
              <w:rPr>
                <w:sz w:val="24"/>
                <w:szCs w:val="24"/>
              </w:rPr>
            </w:pPr>
            <w:r>
              <w:rPr>
                <w:rFonts w:ascii="宋体" w:hAnsi="宋体" w:hint="eastAsia"/>
                <w:sz w:val="24"/>
                <w:szCs w:val="24"/>
              </w:rPr>
              <w:sym w:font="Wingdings 2" w:char="0052"/>
            </w:r>
            <w:r>
              <w:rPr>
                <w:rFonts w:ascii="宋体" w:hAnsi="宋体" w:hint="eastAsia"/>
                <w:sz w:val="24"/>
                <w:szCs w:val="24"/>
              </w:rPr>
              <w:t xml:space="preserve">制定 </w:t>
            </w:r>
            <w:r>
              <w:rPr>
                <w:rFonts w:cs="Calibri"/>
                <w:sz w:val="24"/>
                <w:szCs w:val="24"/>
              </w:rPr>
              <w:t xml:space="preserve">  </w:t>
            </w:r>
            <w:r>
              <w:rPr>
                <w:rFonts w:ascii="宋体" w:hAnsi="宋体" w:hint="eastAsia"/>
                <w:sz w:val="24"/>
                <w:szCs w:val="24"/>
              </w:rPr>
              <w:sym w:font="Wingdings 2" w:char="00A3"/>
            </w:r>
            <w:r>
              <w:rPr>
                <w:rFonts w:ascii="宋体" w:hAnsi="宋体" w:hint="eastAsia"/>
                <w:sz w:val="24"/>
                <w:szCs w:val="24"/>
              </w:rPr>
              <w:t>修订</w:t>
            </w: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582437" w:rsidRDefault="00000000">
            <w:pPr>
              <w:jc w:val="center"/>
              <w:rPr>
                <w:sz w:val="24"/>
                <w:szCs w:val="24"/>
              </w:rPr>
            </w:pPr>
            <w:r>
              <w:rPr>
                <w:rFonts w:ascii="宋体" w:hAnsi="宋体" w:hint="eastAsia"/>
                <w:sz w:val="24"/>
                <w:szCs w:val="24"/>
              </w:rPr>
              <w:t>被修订标准号</w:t>
            </w:r>
          </w:p>
        </w:tc>
        <w:tc>
          <w:tcPr>
            <w:tcW w:w="3383" w:type="dxa"/>
            <w:gridSpan w:val="2"/>
            <w:tcBorders>
              <w:top w:val="single" w:sz="4" w:space="0" w:color="auto"/>
              <w:left w:val="single" w:sz="4" w:space="0" w:color="auto"/>
              <w:bottom w:val="single" w:sz="4" w:space="0" w:color="auto"/>
              <w:right w:val="single" w:sz="4" w:space="0" w:color="auto"/>
            </w:tcBorders>
            <w:vAlign w:val="center"/>
          </w:tcPr>
          <w:p w:rsidR="00582437" w:rsidRDefault="00000000">
            <w:pPr>
              <w:rPr>
                <w:sz w:val="24"/>
                <w:szCs w:val="24"/>
              </w:rPr>
            </w:pPr>
            <w:r>
              <w:rPr>
                <w:rFonts w:cs="Calibri"/>
                <w:sz w:val="24"/>
                <w:szCs w:val="24"/>
              </w:rPr>
              <w:t xml:space="preserve">   </w:t>
            </w:r>
          </w:p>
        </w:tc>
      </w:tr>
      <w:tr w:rsidR="00582437">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tcPr>
          <w:p w:rsidR="00582437" w:rsidRDefault="00000000">
            <w:pPr>
              <w:jc w:val="center"/>
              <w:rPr>
                <w:sz w:val="24"/>
                <w:szCs w:val="24"/>
              </w:rPr>
            </w:pPr>
            <w:r>
              <w:rPr>
                <w:rFonts w:ascii="宋体" w:hAnsi="宋体" w:hint="eastAsia"/>
                <w:sz w:val="24"/>
                <w:szCs w:val="24"/>
              </w:rPr>
              <w:t>采标编号及名称</w:t>
            </w:r>
          </w:p>
        </w:tc>
        <w:tc>
          <w:tcPr>
            <w:tcW w:w="2126" w:type="dxa"/>
            <w:tcBorders>
              <w:top w:val="single" w:sz="4" w:space="0" w:color="auto"/>
              <w:left w:val="single" w:sz="4" w:space="0" w:color="auto"/>
              <w:bottom w:val="single" w:sz="4" w:space="0" w:color="auto"/>
              <w:right w:val="single" w:sz="4" w:space="0" w:color="auto"/>
            </w:tcBorders>
            <w:vAlign w:val="center"/>
          </w:tcPr>
          <w:p w:rsidR="00582437" w:rsidRDefault="00582437">
            <w:pPr>
              <w:jc w:val="center"/>
              <w:rPr>
                <w:rFonts w:hAnsi="宋体" w:hint="eastAsia"/>
                <w:sz w:val="24"/>
                <w:szCs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582437" w:rsidRDefault="00000000">
            <w:pPr>
              <w:jc w:val="center"/>
              <w:rPr>
                <w:sz w:val="24"/>
                <w:szCs w:val="24"/>
              </w:rPr>
            </w:pPr>
            <w:r>
              <w:rPr>
                <w:rFonts w:ascii="宋体" w:hAnsi="宋体" w:hint="eastAsia"/>
                <w:sz w:val="24"/>
                <w:szCs w:val="24"/>
              </w:rPr>
              <w:t>采标形式</w:t>
            </w:r>
          </w:p>
        </w:tc>
        <w:tc>
          <w:tcPr>
            <w:tcW w:w="3383" w:type="dxa"/>
            <w:gridSpan w:val="2"/>
            <w:tcBorders>
              <w:top w:val="single" w:sz="4" w:space="0" w:color="auto"/>
              <w:left w:val="single" w:sz="4" w:space="0" w:color="auto"/>
              <w:bottom w:val="single" w:sz="4" w:space="0" w:color="auto"/>
              <w:right w:val="single" w:sz="4" w:space="0" w:color="auto"/>
            </w:tcBorders>
            <w:vAlign w:val="center"/>
          </w:tcPr>
          <w:p w:rsidR="00582437" w:rsidRDefault="00000000">
            <w:pPr>
              <w:rPr>
                <w:rFonts w:hAnsi="宋体" w:hint="eastAsia"/>
                <w:sz w:val="24"/>
                <w:szCs w:val="24"/>
              </w:rPr>
            </w:pPr>
            <w:r>
              <w:rPr>
                <w:rFonts w:ascii="宋体" w:hAnsi="宋体" w:hint="eastAsia"/>
                <w:sz w:val="24"/>
                <w:szCs w:val="24"/>
              </w:rPr>
              <w:t xml:space="preserve">□等同采用 </w:t>
            </w:r>
            <w:r>
              <w:rPr>
                <w:rFonts w:cs="Calibri"/>
                <w:sz w:val="24"/>
                <w:szCs w:val="24"/>
              </w:rPr>
              <w:t xml:space="preserve">  </w:t>
            </w:r>
            <w:r>
              <w:rPr>
                <w:rFonts w:ascii="宋体" w:hAnsi="宋体" w:hint="eastAsia"/>
                <w:sz w:val="24"/>
                <w:szCs w:val="24"/>
              </w:rPr>
              <w:t>□修改采用</w:t>
            </w:r>
          </w:p>
          <w:p w:rsidR="00582437" w:rsidRDefault="00000000">
            <w:pPr>
              <w:rPr>
                <w:sz w:val="24"/>
                <w:szCs w:val="24"/>
              </w:rPr>
            </w:pPr>
            <w:r>
              <w:rPr>
                <w:rFonts w:ascii="宋体" w:hAnsi="宋体" w:hint="eastAsia"/>
                <w:sz w:val="24"/>
                <w:szCs w:val="24"/>
              </w:rPr>
              <w:t>□非等效采用</w:t>
            </w:r>
          </w:p>
        </w:tc>
      </w:tr>
      <w:tr w:rsidR="00582437">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tcPr>
          <w:p w:rsidR="00582437" w:rsidRDefault="00000000">
            <w:pPr>
              <w:jc w:val="center"/>
              <w:rPr>
                <w:sz w:val="24"/>
                <w:szCs w:val="24"/>
              </w:rPr>
            </w:pPr>
            <w:r>
              <w:rPr>
                <w:rFonts w:ascii="宋体" w:hAnsi="宋体" w:hint="eastAsia"/>
                <w:sz w:val="24"/>
                <w:szCs w:val="24"/>
              </w:rPr>
              <w:t>编制周期</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582437" w:rsidRDefault="00000000">
            <w:pPr>
              <w:rPr>
                <w:rFonts w:hAnsi="宋体" w:hint="eastAsia"/>
                <w:sz w:val="24"/>
                <w:szCs w:val="24"/>
                <w:u w:val="single"/>
              </w:rPr>
            </w:pPr>
            <w:r>
              <w:rPr>
                <w:rFonts w:ascii="宋体" w:hAnsi="宋体" w:hint="eastAsia"/>
                <w:sz w:val="24"/>
                <w:szCs w:val="24"/>
              </w:rPr>
              <w:t>□</w:t>
            </w:r>
            <w:r>
              <w:rPr>
                <w:rFonts w:cs="Calibri" w:hint="eastAsia"/>
                <w:sz w:val="24"/>
                <w:szCs w:val="24"/>
              </w:rPr>
              <w:t>12</w:t>
            </w:r>
            <w:r>
              <w:rPr>
                <w:rFonts w:ascii="宋体" w:hAnsi="宋体" w:hint="eastAsia"/>
                <w:sz w:val="24"/>
                <w:szCs w:val="24"/>
              </w:rPr>
              <w:t xml:space="preserve">个月 </w:t>
            </w:r>
            <w:r>
              <w:rPr>
                <w:rFonts w:cs="Calibri"/>
                <w:sz w:val="24"/>
                <w:szCs w:val="24"/>
              </w:rPr>
              <w:t xml:space="preserve">  </w:t>
            </w:r>
            <w:r>
              <w:rPr>
                <w:rFonts w:ascii="宋体" w:hAnsi="宋体" w:hint="eastAsia"/>
                <w:sz w:val="24"/>
                <w:szCs w:val="24"/>
              </w:rPr>
              <w:sym w:font="Wingdings 2" w:char="0052"/>
            </w:r>
            <w:r>
              <w:rPr>
                <w:rFonts w:cs="Calibri" w:hint="eastAsia"/>
                <w:sz w:val="24"/>
                <w:szCs w:val="24"/>
              </w:rPr>
              <w:t>18</w:t>
            </w:r>
            <w:r>
              <w:rPr>
                <w:rFonts w:ascii="宋体" w:hAnsi="宋体" w:hint="eastAsia"/>
                <w:sz w:val="24"/>
                <w:szCs w:val="24"/>
              </w:rPr>
              <w:t xml:space="preserve">个月 </w:t>
            </w:r>
            <w:r>
              <w:rPr>
                <w:rFonts w:cs="Calibri"/>
                <w:sz w:val="24"/>
                <w:szCs w:val="24"/>
              </w:rPr>
              <w:t xml:space="preserve">  </w:t>
            </w:r>
            <w:r>
              <w:rPr>
                <w:rFonts w:ascii="宋体" w:hAnsi="宋体" w:hint="eastAsia"/>
                <w:sz w:val="24"/>
                <w:szCs w:val="24"/>
              </w:rPr>
              <w:t>□其他</w:t>
            </w:r>
            <w:r>
              <w:rPr>
                <w:rFonts w:cs="Calibri"/>
                <w:sz w:val="24"/>
                <w:szCs w:val="24"/>
                <w:u w:val="single"/>
              </w:rPr>
              <w:t xml:space="preserve">         </w:t>
            </w:r>
          </w:p>
        </w:tc>
      </w:tr>
      <w:tr w:rsidR="00582437">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tcPr>
          <w:p w:rsidR="00582437" w:rsidRDefault="00000000">
            <w:pPr>
              <w:jc w:val="center"/>
              <w:rPr>
                <w:sz w:val="24"/>
                <w:szCs w:val="24"/>
              </w:rPr>
            </w:pPr>
            <w:r>
              <w:rPr>
                <w:rFonts w:ascii="宋体" w:hAnsi="宋体" w:hint="eastAsia"/>
                <w:sz w:val="24"/>
                <w:szCs w:val="24"/>
              </w:rPr>
              <w:t>起草单位</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582437" w:rsidRDefault="00000000">
            <w:pPr>
              <w:jc w:val="center"/>
              <w:rPr>
                <w:sz w:val="24"/>
                <w:szCs w:val="24"/>
              </w:rPr>
            </w:pPr>
            <w:r>
              <w:rPr>
                <w:rFonts w:hint="eastAsia"/>
                <w:sz w:val="24"/>
                <w:szCs w:val="24"/>
              </w:rPr>
              <w:t>海洋石油工程（青岛）有限公司</w:t>
            </w:r>
          </w:p>
        </w:tc>
      </w:tr>
      <w:tr w:rsidR="00582437">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tcPr>
          <w:p w:rsidR="00582437" w:rsidRDefault="00000000">
            <w:pPr>
              <w:jc w:val="center"/>
              <w:rPr>
                <w:sz w:val="24"/>
                <w:szCs w:val="24"/>
              </w:rPr>
            </w:pPr>
            <w:r>
              <w:rPr>
                <w:rFonts w:ascii="宋体" w:hAnsi="宋体" w:hint="eastAsia"/>
                <w:sz w:val="24"/>
                <w:szCs w:val="24"/>
              </w:rPr>
              <w:t>联系人</w:t>
            </w:r>
          </w:p>
        </w:tc>
        <w:tc>
          <w:tcPr>
            <w:tcW w:w="2126" w:type="dxa"/>
            <w:tcBorders>
              <w:top w:val="single" w:sz="4" w:space="0" w:color="auto"/>
              <w:left w:val="single" w:sz="4" w:space="0" w:color="auto"/>
              <w:bottom w:val="single" w:sz="4" w:space="0" w:color="auto"/>
              <w:right w:val="single" w:sz="4" w:space="0" w:color="auto"/>
            </w:tcBorders>
            <w:vAlign w:val="center"/>
          </w:tcPr>
          <w:p w:rsidR="00582437" w:rsidRDefault="00000000">
            <w:pPr>
              <w:jc w:val="center"/>
              <w:rPr>
                <w:sz w:val="24"/>
                <w:szCs w:val="24"/>
              </w:rPr>
            </w:pPr>
            <w:proofErr w:type="gramStart"/>
            <w:r>
              <w:rPr>
                <w:rFonts w:hint="eastAsia"/>
                <w:sz w:val="24"/>
                <w:szCs w:val="24"/>
              </w:rPr>
              <w:t>田旺生</w:t>
            </w:r>
            <w:proofErr w:type="gramEnd"/>
          </w:p>
        </w:tc>
        <w:tc>
          <w:tcPr>
            <w:tcW w:w="850" w:type="dxa"/>
            <w:gridSpan w:val="2"/>
            <w:tcBorders>
              <w:top w:val="single" w:sz="4" w:space="0" w:color="auto"/>
              <w:left w:val="single" w:sz="4" w:space="0" w:color="auto"/>
              <w:bottom w:val="single" w:sz="4" w:space="0" w:color="auto"/>
              <w:right w:val="single" w:sz="4" w:space="0" w:color="auto"/>
            </w:tcBorders>
            <w:vAlign w:val="center"/>
          </w:tcPr>
          <w:p w:rsidR="00582437" w:rsidRDefault="00000000">
            <w:pPr>
              <w:jc w:val="center"/>
              <w:rPr>
                <w:sz w:val="24"/>
                <w:szCs w:val="24"/>
              </w:rPr>
            </w:pPr>
            <w:r>
              <w:rPr>
                <w:rFonts w:ascii="宋体" w:hAnsi="宋体" w:hint="eastAsia"/>
                <w:sz w:val="24"/>
                <w:szCs w:val="24"/>
              </w:rPr>
              <w:t>地址</w:t>
            </w:r>
          </w:p>
        </w:tc>
        <w:tc>
          <w:tcPr>
            <w:tcW w:w="4234" w:type="dxa"/>
            <w:gridSpan w:val="3"/>
            <w:tcBorders>
              <w:top w:val="single" w:sz="4" w:space="0" w:color="auto"/>
              <w:left w:val="single" w:sz="4" w:space="0" w:color="auto"/>
              <w:bottom w:val="single" w:sz="4" w:space="0" w:color="auto"/>
              <w:right w:val="single" w:sz="4" w:space="0" w:color="auto"/>
            </w:tcBorders>
            <w:vAlign w:val="center"/>
          </w:tcPr>
          <w:p w:rsidR="00582437" w:rsidRDefault="00000000">
            <w:pPr>
              <w:jc w:val="center"/>
              <w:rPr>
                <w:sz w:val="24"/>
                <w:szCs w:val="24"/>
              </w:rPr>
            </w:pPr>
            <w:r>
              <w:rPr>
                <w:rFonts w:hint="eastAsia"/>
                <w:sz w:val="24"/>
                <w:szCs w:val="24"/>
              </w:rPr>
              <w:t>山东省青岛市黄岛区连江路</w:t>
            </w:r>
            <w:r>
              <w:rPr>
                <w:rFonts w:hint="eastAsia"/>
                <w:sz w:val="24"/>
                <w:szCs w:val="24"/>
              </w:rPr>
              <w:t>492</w:t>
            </w:r>
            <w:r>
              <w:rPr>
                <w:rFonts w:hint="eastAsia"/>
                <w:sz w:val="24"/>
                <w:szCs w:val="24"/>
              </w:rPr>
              <w:t>号</w:t>
            </w:r>
          </w:p>
        </w:tc>
      </w:tr>
      <w:tr w:rsidR="00582437">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tcPr>
          <w:p w:rsidR="00582437" w:rsidRDefault="00000000">
            <w:pPr>
              <w:jc w:val="center"/>
              <w:rPr>
                <w:sz w:val="24"/>
                <w:szCs w:val="24"/>
              </w:rPr>
            </w:pPr>
            <w:r>
              <w:rPr>
                <w:rFonts w:ascii="宋体" w:hAnsi="宋体" w:hint="eastAsia"/>
                <w:sz w:val="24"/>
                <w:szCs w:val="24"/>
              </w:rPr>
              <w:t>电话</w:t>
            </w:r>
          </w:p>
        </w:tc>
        <w:tc>
          <w:tcPr>
            <w:tcW w:w="2126" w:type="dxa"/>
            <w:tcBorders>
              <w:top w:val="single" w:sz="4" w:space="0" w:color="auto"/>
              <w:left w:val="single" w:sz="4" w:space="0" w:color="auto"/>
              <w:bottom w:val="single" w:sz="4" w:space="0" w:color="auto"/>
              <w:right w:val="single" w:sz="4" w:space="0" w:color="auto"/>
            </w:tcBorders>
            <w:vAlign w:val="center"/>
          </w:tcPr>
          <w:p w:rsidR="00582437" w:rsidRDefault="00000000">
            <w:pPr>
              <w:jc w:val="center"/>
              <w:rPr>
                <w:sz w:val="24"/>
                <w:szCs w:val="24"/>
              </w:rPr>
            </w:pPr>
            <w:r>
              <w:rPr>
                <w:rFonts w:hint="eastAsia"/>
                <w:sz w:val="24"/>
                <w:szCs w:val="24"/>
              </w:rPr>
              <w:t>15610500128</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582437" w:rsidRDefault="00000000">
            <w:pPr>
              <w:jc w:val="center"/>
              <w:rPr>
                <w:sz w:val="24"/>
                <w:szCs w:val="24"/>
              </w:rPr>
            </w:pPr>
            <w:r>
              <w:rPr>
                <w:rFonts w:ascii="宋体" w:hAnsi="宋体" w:hint="eastAsia"/>
                <w:sz w:val="24"/>
                <w:szCs w:val="24"/>
              </w:rPr>
              <w:t>邮箱</w:t>
            </w:r>
          </w:p>
        </w:tc>
        <w:tc>
          <w:tcPr>
            <w:tcW w:w="4234" w:type="dxa"/>
            <w:gridSpan w:val="3"/>
            <w:tcBorders>
              <w:top w:val="single" w:sz="4" w:space="0" w:color="auto"/>
              <w:left w:val="single" w:sz="4" w:space="0" w:color="auto"/>
              <w:bottom w:val="single" w:sz="4" w:space="0" w:color="auto"/>
              <w:right w:val="single" w:sz="4" w:space="0" w:color="auto"/>
            </w:tcBorders>
            <w:vAlign w:val="center"/>
          </w:tcPr>
          <w:p w:rsidR="00582437" w:rsidRDefault="00000000">
            <w:pPr>
              <w:jc w:val="center"/>
              <w:rPr>
                <w:sz w:val="24"/>
                <w:szCs w:val="24"/>
              </w:rPr>
            </w:pPr>
            <w:r>
              <w:rPr>
                <w:rFonts w:hint="eastAsia"/>
                <w:sz w:val="24"/>
                <w:szCs w:val="24"/>
              </w:rPr>
              <w:t>tianwsh2@cooec.com.cn</w:t>
            </w:r>
          </w:p>
        </w:tc>
      </w:tr>
      <w:tr w:rsidR="00582437">
        <w:trPr>
          <w:trHeight w:val="1784"/>
          <w:jc w:val="center"/>
        </w:trPr>
        <w:tc>
          <w:tcPr>
            <w:tcW w:w="2025" w:type="dxa"/>
            <w:tcBorders>
              <w:top w:val="single" w:sz="4" w:space="0" w:color="auto"/>
              <w:left w:val="single" w:sz="4" w:space="0" w:color="auto"/>
              <w:bottom w:val="single" w:sz="4" w:space="0" w:color="auto"/>
              <w:right w:val="single" w:sz="4" w:space="0" w:color="auto"/>
            </w:tcBorders>
            <w:vAlign w:val="center"/>
          </w:tcPr>
          <w:p w:rsidR="00582437" w:rsidRDefault="00000000">
            <w:pPr>
              <w:jc w:val="center"/>
              <w:rPr>
                <w:sz w:val="24"/>
                <w:szCs w:val="24"/>
              </w:rPr>
            </w:pPr>
            <w:r>
              <w:rPr>
                <w:rFonts w:ascii="宋体" w:hAnsi="宋体" w:hint="eastAsia"/>
                <w:sz w:val="24"/>
                <w:szCs w:val="24"/>
              </w:rPr>
              <w:t>项目任务的</w:t>
            </w:r>
          </w:p>
          <w:p w:rsidR="00582437" w:rsidRDefault="00000000">
            <w:pPr>
              <w:jc w:val="center"/>
              <w:rPr>
                <w:sz w:val="24"/>
                <w:szCs w:val="24"/>
              </w:rPr>
            </w:pPr>
            <w:r>
              <w:rPr>
                <w:rFonts w:ascii="宋体" w:hAnsi="宋体" w:hint="eastAsia"/>
                <w:sz w:val="24"/>
                <w:szCs w:val="24"/>
              </w:rPr>
              <w:t>意义和必要性</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582437" w:rsidRDefault="00000000" w:rsidP="00174E00">
            <w:pPr>
              <w:ind w:firstLineChars="200" w:firstLine="480"/>
              <w:rPr>
                <w:sz w:val="24"/>
                <w:szCs w:val="24"/>
              </w:rPr>
            </w:pPr>
            <w:r>
              <w:rPr>
                <w:rFonts w:hint="eastAsia"/>
                <w:sz w:val="24"/>
                <w:szCs w:val="24"/>
              </w:rPr>
              <w:t>随着全球对深海资源开发的重视以及我国深海战略的推进，深水导管架作为海上油气田开发、海上风</w:t>
            </w:r>
            <w:proofErr w:type="gramStart"/>
            <w:r>
              <w:rPr>
                <w:rFonts w:hint="eastAsia"/>
                <w:sz w:val="24"/>
                <w:szCs w:val="24"/>
              </w:rPr>
              <w:t>电建设</w:t>
            </w:r>
            <w:proofErr w:type="gramEnd"/>
            <w:r>
              <w:rPr>
                <w:rFonts w:hint="eastAsia"/>
                <w:sz w:val="24"/>
                <w:szCs w:val="24"/>
              </w:rPr>
              <w:t>等海洋工程中的关键基础设施，其建造技术的突破是实现深远海资源开发的前提。本标准对深水导管架建造工艺流程进行全面规范化的阐述，为深水导管架建造提供指导，旨在优化建造流程，减少不必要的设计重复和建造错误，提升建造效率，同时降低因技术不规范或失误导致的成本增加。拥有自主的深水导管架建造技术规程，有利于我国海洋工程装备制造业的标准化、国际化发展，增强国际竞争力。</w:t>
            </w:r>
          </w:p>
        </w:tc>
      </w:tr>
      <w:tr w:rsidR="00582437">
        <w:trPr>
          <w:trHeight w:val="1178"/>
          <w:jc w:val="center"/>
        </w:trPr>
        <w:tc>
          <w:tcPr>
            <w:tcW w:w="2025" w:type="dxa"/>
            <w:tcBorders>
              <w:top w:val="single" w:sz="4" w:space="0" w:color="auto"/>
              <w:left w:val="single" w:sz="4" w:space="0" w:color="auto"/>
              <w:bottom w:val="single" w:sz="4" w:space="0" w:color="auto"/>
              <w:right w:val="single" w:sz="4" w:space="0" w:color="auto"/>
            </w:tcBorders>
            <w:vAlign w:val="center"/>
          </w:tcPr>
          <w:p w:rsidR="00582437" w:rsidRDefault="00000000">
            <w:pPr>
              <w:jc w:val="center"/>
              <w:rPr>
                <w:sz w:val="24"/>
                <w:szCs w:val="24"/>
              </w:rPr>
            </w:pPr>
            <w:r>
              <w:rPr>
                <w:rFonts w:ascii="宋体" w:hAnsi="宋体" w:hint="eastAsia"/>
                <w:sz w:val="24"/>
                <w:szCs w:val="24"/>
              </w:rPr>
              <w:t>标准适用范围</w:t>
            </w:r>
          </w:p>
          <w:p w:rsidR="00582437" w:rsidRDefault="00000000">
            <w:pPr>
              <w:jc w:val="center"/>
              <w:rPr>
                <w:sz w:val="24"/>
                <w:szCs w:val="24"/>
              </w:rPr>
            </w:pPr>
            <w:r>
              <w:rPr>
                <w:rFonts w:ascii="宋体" w:hAnsi="宋体" w:hint="eastAsia"/>
                <w:sz w:val="24"/>
                <w:szCs w:val="24"/>
              </w:rPr>
              <w:t>和主要技术内容</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582437" w:rsidRPr="00174E00" w:rsidRDefault="00174E00">
            <w:pPr>
              <w:rPr>
                <w:i/>
                <w:sz w:val="24"/>
                <w:szCs w:val="24"/>
                <w:u w:val="single"/>
              </w:rPr>
            </w:pPr>
            <w:r w:rsidRPr="00174E00">
              <w:rPr>
                <w:rFonts w:hint="eastAsia"/>
                <w:sz w:val="24"/>
                <w:szCs w:val="24"/>
              </w:rPr>
              <w:t xml:space="preserve">    </w:t>
            </w:r>
            <w:r w:rsidR="00000000" w:rsidRPr="00174E00">
              <w:rPr>
                <w:rFonts w:hint="eastAsia"/>
                <w:sz w:val="24"/>
                <w:szCs w:val="24"/>
              </w:rPr>
              <w:t>本标准适用于深水油气田开发、海上风电场建设等工程中的导管架的建造，包括导管架建造的场地准备、建造顺序、吊装设计、</w:t>
            </w:r>
            <w:proofErr w:type="gramStart"/>
            <w:r w:rsidR="00000000" w:rsidRPr="00174E00">
              <w:rPr>
                <w:rFonts w:hint="eastAsia"/>
                <w:sz w:val="24"/>
                <w:szCs w:val="24"/>
              </w:rPr>
              <w:t>涡</w:t>
            </w:r>
            <w:proofErr w:type="gramEnd"/>
            <w:r w:rsidR="00000000" w:rsidRPr="00174E00">
              <w:rPr>
                <w:rFonts w:hint="eastAsia"/>
                <w:sz w:val="24"/>
                <w:szCs w:val="24"/>
              </w:rPr>
              <w:t>激振动分析、重量控制、附件安装等。</w:t>
            </w:r>
          </w:p>
        </w:tc>
      </w:tr>
      <w:tr w:rsidR="00582437">
        <w:trPr>
          <w:trHeight w:val="1794"/>
          <w:jc w:val="center"/>
        </w:trPr>
        <w:tc>
          <w:tcPr>
            <w:tcW w:w="2025" w:type="dxa"/>
            <w:tcBorders>
              <w:top w:val="single" w:sz="4" w:space="0" w:color="auto"/>
              <w:left w:val="single" w:sz="4" w:space="0" w:color="auto"/>
              <w:bottom w:val="single" w:sz="4" w:space="0" w:color="auto"/>
              <w:right w:val="single" w:sz="4" w:space="0" w:color="auto"/>
            </w:tcBorders>
            <w:vAlign w:val="center"/>
          </w:tcPr>
          <w:p w:rsidR="00582437" w:rsidRDefault="00000000">
            <w:pPr>
              <w:widowControl/>
              <w:jc w:val="center"/>
              <w:rPr>
                <w:rFonts w:ascii="宋体" w:hAnsi="宋体" w:hint="eastAsia"/>
                <w:sz w:val="24"/>
                <w:szCs w:val="24"/>
              </w:rPr>
            </w:pPr>
            <w:r>
              <w:rPr>
                <w:rFonts w:ascii="宋体" w:hAnsi="宋体" w:hint="eastAsia"/>
                <w:sz w:val="24"/>
                <w:szCs w:val="24"/>
              </w:rPr>
              <w:t>国内外情况简要说明</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582437" w:rsidRPr="00174E00" w:rsidRDefault="00174E00">
            <w:pPr>
              <w:rPr>
                <w:sz w:val="24"/>
                <w:szCs w:val="24"/>
              </w:rPr>
            </w:pPr>
            <w:r w:rsidRPr="00174E00">
              <w:rPr>
                <w:rFonts w:hint="eastAsia"/>
                <w:sz w:val="24"/>
                <w:szCs w:val="24"/>
              </w:rPr>
              <w:t xml:space="preserve">    </w:t>
            </w:r>
            <w:r w:rsidR="00000000" w:rsidRPr="00174E00">
              <w:rPr>
                <w:rFonts w:hint="eastAsia"/>
                <w:sz w:val="24"/>
                <w:szCs w:val="24"/>
              </w:rPr>
              <w:t>美国石油学会的</w:t>
            </w:r>
            <w:r w:rsidR="00000000" w:rsidRPr="00174E00">
              <w:rPr>
                <w:rFonts w:hint="eastAsia"/>
                <w:sz w:val="24"/>
                <w:szCs w:val="24"/>
              </w:rPr>
              <w:t>API RP 2A-WSD</w:t>
            </w:r>
            <w:r w:rsidR="00000000" w:rsidRPr="00174E00">
              <w:rPr>
                <w:rFonts w:hint="eastAsia"/>
                <w:sz w:val="24"/>
                <w:szCs w:val="24"/>
              </w:rPr>
              <w:t>规范，针对固定式海上油气平台，其与导管架建造相关的指导涵盖了关键材料选择、结构载荷计算、焊接技术和质量检验标准。挪威</w:t>
            </w:r>
            <w:r w:rsidR="00000000" w:rsidRPr="00174E00">
              <w:rPr>
                <w:rFonts w:hint="eastAsia"/>
                <w:sz w:val="24"/>
                <w:szCs w:val="24"/>
              </w:rPr>
              <w:t>DNV GL</w:t>
            </w:r>
            <w:r w:rsidR="00000000" w:rsidRPr="00174E00">
              <w:rPr>
                <w:rFonts w:hint="eastAsia"/>
                <w:sz w:val="24"/>
                <w:szCs w:val="24"/>
              </w:rPr>
              <w:t>的</w:t>
            </w:r>
            <w:r w:rsidR="00000000" w:rsidRPr="00174E00">
              <w:rPr>
                <w:rFonts w:hint="eastAsia"/>
                <w:sz w:val="24"/>
                <w:szCs w:val="24"/>
              </w:rPr>
              <w:t>DNV OS-C501</w:t>
            </w:r>
            <w:r w:rsidR="00000000" w:rsidRPr="00174E00">
              <w:rPr>
                <w:rFonts w:hint="eastAsia"/>
                <w:sz w:val="24"/>
                <w:szCs w:val="24"/>
              </w:rPr>
              <w:t>《海上结构</w:t>
            </w:r>
            <w:r w:rsidR="00000000" w:rsidRPr="00174E00">
              <w:rPr>
                <w:rFonts w:hint="eastAsia"/>
                <w:sz w:val="24"/>
                <w:szCs w:val="24"/>
              </w:rPr>
              <w:t xml:space="preserve"> </w:t>
            </w:r>
            <w:r w:rsidR="00000000" w:rsidRPr="00174E00">
              <w:rPr>
                <w:rFonts w:hint="eastAsia"/>
                <w:sz w:val="24"/>
                <w:szCs w:val="24"/>
              </w:rPr>
              <w:t>物设计与建造》及</w:t>
            </w:r>
            <w:r w:rsidR="00000000" w:rsidRPr="00174E00">
              <w:rPr>
                <w:rFonts w:hint="eastAsia"/>
                <w:sz w:val="24"/>
                <w:szCs w:val="24"/>
              </w:rPr>
              <w:t>DNV-RP-C203</w:t>
            </w:r>
            <w:r w:rsidR="00000000" w:rsidRPr="00174E00">
              <w:rPr>
                <w:rFonts w:hint="eastAsia"/>
                <w:sz w:val="24"/>
                <w:szCs w:val="24"/>
              </w:rPr>
              <w:t>《海上结构焊接》规范，则广泛适用于包括导管架在内的多种海上结构，强化了设计建造的通用准则与焊接实践。中国船级社（</w:t>
            </w:r>
            <w:r w:rsidR="00000000" w:rsidRPr="00174E00">
              <w:rPr>
                <w:rFonts w:hint="eastAsia"/>
                <w:sz w:val="24"/>
                <w:szCs w:val="24"/>
              </w:rPr>
              <w:t>CCS</w:t>
            </w:r>
            <w:r w:rsidR="00000000" w:rsidRPr="00174E00">
              <w:rPr>
                <w:rFonts w:hint="eastAsia"/>
                <w:sz w:val="24"/>
                <w:szCs w:val="24"/>
              </w:rPr>
              <w:t>）的《导管架工程建设质量验收指南》则专为中国海域定制，为导管架项目的质量控制与验收设立了具体标准。</w:t>
            </w:r>
          </w:p>
          <w:p w:rsidR="00582437" w:rsidRPr="00174E00" w:rsidRDefault="00000000" w:rsidP="00174E00">
            <w:pPr>
              <w:ind w:firstLineChars="200" w:firstLine="480"/>
              <w:rPr>
                <w:rFonts w:ascii="黑体" w:eastAsia="黑体" w:hAnsi="宋体" w:hint="eastAsia"/>
                <w:color w:val="000000"/>
                <w:sz w:val="24"/>
                <w:szCs w:val="24"/>
              </w:rPr>
            </w:pPr>
            <w:r w:rsidRPr="00174E00">
              <w:rPr>
                <w:rFonts w:hint="eastAsia"/>
                <w:sz w:val="24"/>
                <w:szCs w:val="24"/>
              </w:rPr>
              <w:t>综上所述，国际与国内的专业组织如</w:t>
            </w:r>
            <w:r w:rsidRPr="00174E00">
              <w:rPr>
                <w:rFonts w:hint="eastAsia"/>
                <w:sz w:val="24"/>
                <w:szCs w:val="24"/>
              </w:rPr>
              <w:t>API</w:t>
            </w:r>
            <w:r w:rsidRPr="00174E00">
              <w:rPr>
                <w:rFonts w:hint="eastAsia"/>
                <w:sz w:val="24"/>
                <w:szCs w:val="24"/>
              </w:rPr>
              <w:t>、</w:t>
            </w:r>
            <w:r w:rsidRPr="00174E00">
              <w:rPr>
                <w:rFonts w:hint="eastAsia"/>
                <w:sz w:val="24"/>
                <w:szCs w:val="24"/>
              </w:rPr>
              <w:t>DNV GL</w:t>
            </w:r>
            <w:r w:rsidRPr="00174E00">
              <w:rPr>
                <w:rFonts w:hint="eastAsia"/>
                <w:sz w:val="24"/>
                <w:szCs w:val="24"/>
              </w:rPr>
              <w:t>、</w:t>
            </w:r>
            <w:r w:rsidRPr="00174E00">
              <w:rPr>
                <w:rFonts w:hint="eastAsia"/>
                <w:sz w:val="24"/>
                <w:szCs w:val="24"/>
              </w:rPr>
              <w:t>CCS</w:t>
            </w:r>
            <w:r w:rsidRPr="00174E00">
              <w:rPr>
                <w:rFonts w:hint="eastAsia"/>
                <w:sz w:val="24"/>
                <w:szCs w:val="24"/>
              </w:rPr>
              <w:t>等，已通过一系列规范确立了导管架建造在材料科学、焊接技术、检验方法及结构分析等技术领域的标准。而本项目所提出的深水导管架建造技术规程，是在此基础上的进一步深化与聚焦，尤其着重于深水环境下的建造工艺创新与流程优化，旨在解决深水导管架建造的特有挑战，与现有规范形成互补，共同推动深水导管架建造技术的前沿发展。</w:t>
            </w:r>
          </w:p>
        </w:tc>
      </w:tr>
      <w:tr w:rsidR="00582437">
        <w:trPr>
          <w:trHeight w:val="1794"/>
          <w:jc w:val="center"/>
        </w:trPr>
        <w:tc>
          <w:tcPr>
            <w:tcW w:w="2025" w:type="dxa"/>
            <w:tcBorders>
              <w:top w:val="single" w:sz="4" w:space="0" w:color="auto"/>
              <w:left w:val="single" w:sz="4" w:space="0" w:color="auto"/>
              <w:bottom w:val="single" w:sz="4" w:space="0" w:color="auto"/>
              <w:right w:val="single" w:sz="4" w:space="0" w:color="auto"/>
            </w:tcBorders>
            <w:vAlign w:val="center"/>
          </w:tcPr>
          <w:p w:rsidR="00582437" w:rsidRDefault="00000000">
            <w:pPr>
              <w:widowControl/>
              <w:jc w:val="center"/>
              <w:rPr>
                <w:rFonts w:ascii="宋体" w:hAnsi="宋体" w:hint="eastAsia"/>
                <w:sz w:val="24"/>
              </w:rPr>
            </w:pPr>
            <w:r>
              <w:rPr>
                <w:rFonts w:ascii="宋体" w:hAnsi="宋体" w:hint="eastAsia"/>
                <w:sz w:val="24"/>
              </w:rPr>
              <w:lastRenderedPageBreak/>
              <w:t>技术基础及</w:t>
            </w:r>
          </w:p>
          <w:p w:rsidR="00582437" w:rsidRDefault="00000000">
            <w:pPr>
              <w:widowControl/>
              <w:jc w:val="center"/>
              <w:rPr>
                <w:rFonts w:ascii="宋体" w:hAnsi="宋体" w:hint="eastAsia"/>
                <w:sz w:val="24"/>
                <w:szCs w:val="24"/>
              </w:rPr>
            </w:pPr>
            <w:r>
              <w:rPr>
                <w:rFonts w:ascii="宋体" w:hAnsi="宋体" w:hint="eastAsia"/>
                <w:sz w:val="24"/>
              </w:rPr>
              <w:t>研究团队</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582437" w:rsidRDefault="00000000">
            <w:pPr>
              <w:ind w:firstLineChars="200" w:firstLine="480"/>
              <w:rPr>
                <w:sz w:val="24"/>
                <w:szCs w:val="24"/>
              </w:rPr>
            </w:pPr>
            <w:r>
              <w:rPr>
                <w:rFonts w:hint="eastAsia"/>
                <w:sz w:val="24"/>
                <w:szCs w:val="24"/>
              </w:rPr>
              <w:t>本公司通过技术攻关和自主创新，攻克了</w:t>
            </w:r>
            <w:r>
              <w:rPr>
                <w:rFonts w:hint="eastAsia"/>
                <w:sz w:val="24"/>
                <w:szCs w:val="24"/>
              </w:rPr>
              <w:t>300</w:t>
            </w:r>
            <w:r>
              <w:rPr>
                <w:rFonts w:hint="eastAsia"/>
                <w:sz w:val="24"/>
                <w:szCs w:val="24"/>
              </w:rPr>
              <w:t>米</w:t>
            </w:r>
            <w:proofErr w:type="gramStart"/>
            <w:r>
              <w:rPr>
                <w:rFonts w:hint="eastAsia"/>
                <w:sz w:val="24"/>
                <w:szCs w:val="24"/>
              </w:rPr>
              <w:t>水深级</w:t>
            </w:r>
            <w:proofErr w:type="gramEnd"/>
            <w:r>
              <w:rPr>
                <w:rFonts w:hint="eastAsia"/>
                <w:sz w:val="24"/>
                <w:szCs w:val="24"/>
              </w:rPr>
              <w:t>导管架建造关键技术，成功建成亚洲首座水深</w:t>
            </w:r>
            <w:r>
              <w:rPr>
                <w:rFonts w:hint="eastAsia"/>
                <w:sz w:val="24"/>
                <w:szCs w:val="24"/>
              </w:rPr>
              <w:t>300</w:t>
            </w:r>
            <w:r>
              <w:rPr>
                <w:rFonts w:hint="eastAsia"/>
                <w:sz w:val="24"/>
                <w:szCs w:val="24"/>
              </w:rPr>
              <w:t>米以上的深水导管架流花</w:t>
            </w:r>
            <w:r>
              <w:rPr>
                <w:rFonts w:hint="eastAsia"/>
                <w:sz w:val="24"/>
                <w:szCs w:val="24"/>
              </w:rPr>
              <w:t>11-1 DPP</w:t>
            </w:r>
            <w:r>
              <w:rPr>
                <w:rFonts w:hint="eastAsia"/>
                <w:sz w:val="24"/>
                <w:szCs w:val="24"/>
              </w:rPr>
              <w:t>导管架，为南海陆坡</w:t>
            </w:r>
            <w:r>
              <w:rPr>
                <w:rFonts w:hint="eastAsia"/>
                <w:sz w:val="24"/>
                <w:szCs w:val="24"/>
              </w:rPr>
              <w:t>300</w:t>
            </w:r>
            <w:r>
              <w:rPr>
                <w:rFonts w:hint="eastAsia"/>
                <w:sz w:val="24"/>
                <w:szCs w:val="24"/>
              </w:rPr>
              <w:t>米及以上区域油气资源开发提供了有效的方案。世界上工作水深超过</w:t>
            </w:r>
            <w:r>
              <w:rPr>
                <w:rFonts w:hint="eastAsia"/>
                <w:sz w:val="24"/>
                <w:szCs w:val="24"/>
              </w:rPr>
              <w:t>300</w:t>
            </w:r>
            <w:r>
              <w:rPr>
                <w:rFonts w:hint="eastAsia"/>
                <w:sz w:val="24"/>
                <w:szCs w:val="24"/>
              </w:rPr>
              <w:t>米的导管架共</w:t>
            </w:r>
            <w:r>
              <w:rPr>
                <w:rFonts w:hint="eastAsia"/>
                <w:sz w:val="24"/>
                <w:szCs w:val="24"/>
              </w:rPr>
              <w:t>8</w:t>
            </w:r>
            <w:r>
              <w:rPr>
                <w:rFonts w:hint="eastAsia"/>
                <w:sz w:val="24"/>
                <w:szCs w:val="24"/>
              </w:rPr>
              <w:t>例，超过</w:t>
            </w:r>
            <w:r>
              <w:rPr>
                <w:rFonts w:hint="eastAsia"/>
                <w:sz w:val="24"/>
                <w:szCs w:val="24"/>
              </w:rPr>
              <w:t>400</w:t>
            </w:r>
            <w:r>
              <w:rPr>
                <w:rFonts w:hint="eastAsia"/>
                <w:sz w:val="24"/>
                <w:szCs w:val="24"/>
              </w:rPr>
              <w:t>米水深的导管架仅</w:t>
            </w:r>
            <w:r>
              <w:rPr>
                <w:rFonts w:hint="eastAsia"/>
                <w:sz w:val="24"/>
                <w:szCs w:val="24"/>
              </w:rPr>
              <w:t>1</w:t>
            </w:r>
            <w:r>
              <w:rPr>
                <w:rFonts w:hint="eastAsia"/>
                <w:sz w:val="24"/>
                <w:szCs w:val="24"/>
              </w:rPr>
              <w:t>例，服役于壳牌的</w:t>
            </w:r>
            <w:r>
              <w:rPr>
                <w:rFonts w:hint="eastAsia"/>
                <w:sz w:val="24"/>
                <w:szCs w:val="24"/>
              </w:rPr>
              <w:t>Bullwinkle</w:t>
            </w:r>
            <w:r>
              <w:rPr>
                <w:rFonts w:hint="eastAsia"/>
                <w:sz w:val="24"/>
                <w:szCs w:val="24"/>
              </w:rPr>
              <w:t>油田，作业水深</w:t>
            </w:r>
            <w:r>
              <w:rPr>
                <w:rFonts w:hint="eastAsia"/>
                <w:sz w:val="24"/>
                <w:szCs w:val="24"/>
              </w:rPr>
              <w:t>412</w:t>
            </w:r>
            <w:r>
              <w:rPr>
                <w:rFonts w:hint="eastAsia"/>
                <w:sz w:val="24"/>
                <w:szCs w:val="24"/>
              </w:rPr>
              <w:t>米，安装于</w:t>
            </w:r>
            <w:r>
              <w:rPr>
                <w:rFonts w:hint="eastAsia"/>
                <w:sz w:val="24"/>
                <w:szCs w:val="24"/>
              </w:rPr>
              <w:t>1988</w:t>
            </w:r>
            <w:r>
              <w:rPr>
                <w:rFonts w:hint="eastAsia"/>
                <w:sz w:val="24"/>
                <w:szCs w:val="24"/>
              </w:rPr>
              <w:t>年。中国海油的流花</w:t>
            </w:r>
            <w:r>
              <w:rPr>
                <w:rFonts w:hint="eastAsia"/>
                <w:sz w:val="24"/>
                <w:szCs w:val="24"/>
              </w:rPr>
              <w:t>11-1 DPP</w:t>
            </w:r>
            <w:r>
              <w:rPr>
                <w:rFonts w:hint="eastAsia"/>
                <w:sz w:val="24"/>
                <w:szCs w:val="24"/>
              </w:rPr>
              <w:t>导管架设计水深</w:t>
            </w:r>
            <w:r>
              <w:rPr>
                <w:rFonts w:hint="eastAsia"/>
                <w:sz w:val="24"/>
                <w:szCs w:val="24"/>
              </w:rPr>
              <w:t>325</w:t>
            </w:r>
            <w:r>
              <w:rPr>
                <w:rFonts w:hint="eastAsia"/>
                <w:sz w:val="24"/>
                <w:szCs w:val="24"/>
              </w:rPr>
              <w:t>米，为亚洲第一深水导管架，实现了中国深水导管架对</w:t>
            </w:r>
            <w:r>
              <w:rPr>
                <w:rFonts w:hint="eastAsia"/>
                <w:sz w:val="24"/>
                <w:szCs w:val="24"/>
              </w:rPr>
              <w:t>300</w:t>
            </w:r>
            <w:r>
              <w:rPr>
                <w:rFonts w:hint="eastAsia"/>
                <w:sz w:val="24"/>
                <w:szCs w:val="24"/>
              </w:rPr>
              <w:t>米水深的突破，深水导管架建造技术达到国内领先，国际先进。在项目圆满实施并取得成功经验之后，我们系统地归纳并完成了</w:t>
            </w:r>
            <w:r>
              <w:rPr>
                <w:rFonts w:hint="eastAsia"/>
                <w:sz w:val="24"/>
                <w:szCs w:val="24"/>
              </w:rPr>
              <w:t>300</w:t>
            </w:r>
            <w:r>
              <w:rPr>
                <w:rFonts w:hint="eastAsia"/>
                <w:sz w:val="24"/>
                <w:szCs w:val="24"/>
              </w:rPr>
              <w:t>米级深水导管架平台技术体系，提炼出一套高效、可行的技术成果体系。</w:t>
            </w:r>
          </w:p>
          <w:p w:rsidR="00582437" w:rsidRDefault="00000000">
            <w:pPr>
              <w:ind w:firstLineChars="200" w:firstLine="480"/>
              <w:rPr>
                <w:sz w:val="24"/>
                <w:szCs w:val="24"/>
                <w:highlight w:val="yellow"/>
              </w:rPr>
            </w:pPr>
            <w:r>
              <w:rPr>
                <w:rFonts w:hint="eastAsia"/>
                <w:sz w:val="24"/>
                <w:szCs w:val="24"/>
              </w:rPr>
              <w:t>深水导管架建造技术研究团队聚焦深水导管架建造工艺优化及新型建造装备的研发，形成标准、工法、专利近百项，国内现有的</w:t>
            </w:r>
            <w:r>
              <w:rPr>
                <w:rFonts w:hint="eastAsia"/>
                <w:sz w:val="24"/>
                <w:szCs w:val="24"/>
              </w:rPr>
              <w:t>300</w:t>
            </w:r>
            <w:r>
              <w:rPr>
                <w:rFonts w:hint="eastAsia"/>
                <w:sz w:val="24"/>
                <w:szCs w:val="24"/>
              </w:rPr>
              <w:t>米级番禺</w:t>
            </w:r>
            <w:r>
              <w:rPr>
                <w:rFonts w:hint="eastAsia"/>
                <w:sz w:val="24"/>
                <w:szCs w:val="24"/>
              </w:rPr>
              <w:t>30-1</w:t>
            </w:r>
            <w:r>
              <w:rPr>
                <w:rFonts w:hint="eastAsia"/>
                <w:sz w:val="24"/>
                <w:szCs w:val="24"/>
              </w:rPr>
              <w:t>、</w:t>
            </w:r>
            <w:proofErr w:type="gramStart"/>
            <w:r>
              <w:rPr>
                <w:rFonts w:hint="eastAsia"/>
                <w:sz w:val="24"/>
                <w:szCs w:val="24"/>
              </w:rPr>
              <w:t>荔</w:t>
            </w:r>
            <w:proofErr w:type="gramEnd"/>
            <w:r>
              <w:rPr>
                <w:rFonts w:hint="eastAsia"/>
                <w:sz w:val="24"/>
                <w:szCs w:val="24"/>
              </w:rPr>
              <w:t>湾</w:t>
            </w:r>
            <w:r>
              <w:rPr>
                <w:rFonts w:hint="eastAsia"/>
                <w:sz w:val="24"/>
                <w:szCs w:val="24"/>
              </w:rPr>
              <w:t>3-1</w:t>
            </w:r>
            <w:r>
              <w:rPr>
                <w:rFonts w:hint="eastAsia"/>
                <w:sz w:val="24"/>
                <w:szCs w:val="24"/>
              </w:rPr>
              <w:t>、陆丰</w:t>
            </w:r>
            <w:r>
              <w:rPr>
                <w:rFonts w:hint="eastAsia"/>
                <w:sz w:val="24"/>
                <w:szCs w:val="24"/>
              </w:rPr>
              <w:t>12-3</w:t>
            </w:r>
            <w:r>
              <w:rPr>
                <w:rFonts w:hint="eastAsia"/>
                <w:sz w:val="24"/>
                <w:szCs w:val="24"/>
              </w:rPr>
              <w:t>、流花</w:t>
            </w:r>
            <w:r>
              <w:rPr>
                <w:rFonts w:hint="eastAsia"/>
                <w:sz w:val="24"/>
                <w:szCs w:val="24"/>
              </w:rPr>
              <w:t>11-1</w:t>
            </w:r>
            <w:r>
              <w:rPr>
                <w:rFonts w:hint="eastAsia"/>
                <w:sz w:val="24"/>
                <w:szCs w:val="24"/>
              </w:rPr>
              <w:t>深水导管架建造均由海洋石油工程股份有限公司技术团队自主设计完成，经过十几年在深水导管架建造领域的深耕细作，培养了一支高素质的深水导管架建造技术、技能人才队伍。</w:t>
            </w:r>
          </w:p>
        </w:tc>
      </w:tr>
      <w:tr w:rsidR="00582437">
        <w:trPr>
          <w:trHeight w:val="1626"/>
          <w:jc w:val="center"/>
        </w:trPr>
        <w:tc>
          <w:tcPr>
            <w:tcW w:w="2025" w:type="dxa"/>
            <w:tcBorders>
              <w:top w:val="single" w:sz="4" w:space="0" w:color="auto"/>
              <w:left w:val="single" w:sz="4" w:space="0" w:color="auto"/>
              <w:bottom w:val="single" w:sz="4" w:space="0" w:color="auto"/>
              <w:right w:val="single" w:sz="4" w:space="0" w:color="auto"/>
            </w:tcBorders>
            <w:vAlign w:val="center"/>
          </w:tcPr>
          <w:p w:rsidR="00582437" w:rsidRDefault="00000000">
            <w:pPr>
              <w:jc w:val="center"/>
              <w:rPr>
                <w:rFonts w:ascii="宋体" w:hAnsi="宋体" w:hint="eastAsia"/>
                <w:sz w:val="24"/>
                <w:szCs w:val="24"/>
              </w:rPr>
            </w:pPr>
            <w:r>
              <w:rPr>
                <w:rFonts w:ascii="宋体" w:hAnsi="宋体" w:hint="eastAsia"/>
                <w:sz w:val="24"/>
                <w:szCs w:val="24"/>
              </w:rPr>
              <w:t>申请立项单位意见</w:t>
            </w:r>
          </w:p>
        </w:tc>
        <w:tc>
          <w:tcPr>
            <w:tcW w:w="7210" w:type="dxa"/>
            <w:gridSpan w:val="6"/>
            <w:tcBorders>
              <w:top w:val="single" w:sz="4" w:space="0" w:color="auto"/>
              <w:left w:val="single" w:sz="4" w:space="0" w:color="auto"/>
              <w:bottom w:val="single" w:sz="4" w:space="0" w:color="auto"/>
              <w:right w:val="single" w:sz="4" w:space="0" w:color="auto"/>
            </w:tcBorders>
            <w:vAlign w:val="bottom"/>
          </w:tcPr>
          <w:p w:rsidR="00582437" w:rsidRDefault="00000000">
            <w:pPr>
              <w:wordWrap w:val="0"/>
              <w:jc w:val="right"/>
              <w:rPr>
                <w:sz w:val="24"/>
                <w:szCs w:val="24"/>
              </w:rPr>
            </w:pPr>
            <w:r>
              <w:rPr>
                <w:rFonts w:ascii="宋体" w:hAnsi="宋体" w:hint="eastAsia"/>
                <w:sz w:val="24"/>
                <w:szCs w:val="24"/>
              </w:rPr>
              <w:t>（盖章）</w:t>
            </w:r>
            <w:r>
              <w:rPr>
                <w:rFonts w:hint="eastAsia"/>
                <w:sz w:val="24"/>
                <w:szCs w:val="24"/>
              </w:rPr>
              <w:t xml:space="preserve"> </w:t>
            </w:r>
            <w:r>
              <w:rPr>
                <w:rFonts w:cs="Calibri"/>
                <w:sz w:val="24"/>
                <w:szCs w:val="24"/>
              </w:rPr>
              <w:t xml:space="preserve">                                         </w:t>
            </w:r>
          </w:p>
          <w:p w:rsidR="00582437" w:rsidRDefault="00000000">
            <w:pPr>
              <w:jc w:val="right"/>
              <w:rPr>
                <w:rFonts w:ascii="黑体" w:eastAsia="黑体" w:hAnsi="宋体" w:hint="eastAsia"/>
                <w:color w:val="000000"/>
                <w:sz w:val="24"/>
                <w:szCs w:val="24"/>
              </w:rPr>
            </w:pPr>
            <w:r>
              <w:rPr>
                <w:rFonts w:ascii="宋体" w:hAnsi="宋体" w:hint="eastAsia"/>
                <w:sz w:val="24"/>
                <w:szCs w:val="24"/>
              </w:rPr>
              <w:t>年</w:t>
            </w:r>
            <w:r>
              <w:rPr>
                <w:rFonts w:hint="eastAsia"/>
                <w:sz w:val="24"/>
                <w:szCs w:val="24"/>
              </w:rPr>
              <w:t xml:space="preserve"> </w:t>
            </w:r>
            <w:r>
              <w:rPr>
                <w:rFonts w:cs="Calibri"/>
                <w:sz w:val="24"/>
                <w:szCs w:val="24"/>
              </w:rPr>
              <w:t xml:space="preserve">  </w:t>
            </w:r>
            <w:r>
              <w:rPr>
                <w:rFonts w:ascii="宋体" w:hAnsi="宋体" w:hint="eastAsia"/>
                <w:sz w:val="24"/>
                <w:szCs w:val="24"/>
              </w:rPr>
              <w:t>月</w:t>
            </w:r>
            <w:r>
              <w:rPr>
                <w:rFonts w:hint="eastAsia"/>
                <w:sz w:val="24"/>
                <w:szCs w:val="24"/>
              </w:rPr>
              <w:t xml:space="preserve"> </w:t>
            </w:r>
            <w:r>
              <w:rPr>
                <w:rFonts w:cs="Calibri"/>
                <w:sz w:val="24"/>
                <w:szCs w:val="24"/>
              </w:rPr>
              <w:t xml:space="preserve">  </w:t>
            </w:r>
            <w:r>
              <w:rPr>
                <w:rFonts w:ascii="宋体" w:hAnsi="宋体" w:hint="eastAsia"/>
                <w:sz w:val="24"/>
                <w:szCs w:val="24"/>
              </w:rPr>
              <w:t>日</w:t>
            </w:r>
          </w:p>
        </w:tc>
      </w:tr>
      <w:tr w:rsidR="00582437">
        <w:trPr>
          <w:trHeight w:val="1890"/>
          <w:jc w:val="center"/>
        </w:trPr>
        <w:tc>
          <w:tcPr>
            <w:tcW w:w="2025" w:type="dxa"/>
            <w:tcBorders>
              <w:top w:val="single" w:sz="4" w:space="0" w:color="auto"/>
              <w:left w:val="single" w:sz="4" w:space="0" w:color="auto"/>
              <w:bottom w:val="single" w:sz="4" w:space="0" w:color="auto"/>
              <w:right w:val="single" w:sz="4" w:space="0" w:color="auto"/>
            </w:tcBorders>
            <w:vAlign w:val="center"/>
          </w:tcPr>
          <w:p w:rsidR="00582437" w:rsidRDefault="00000000">
            <w:pPr>
              <w:jc w:val="center"/>
              <w:rPr>
                <w:sz w:val="24"/>
                <w:szCs w:val="24"/>
              </w:rPr>
            </w:pPr>
            <w:r>
              <w:rPr>
                <w:rFonts w:ascii="宋体" w:hAnsi="宋体" w:hint="eastAsia"/>
                <w:sz w:val="24"/>
                <w:szCs w:val="24"/>
              </w:rPr>
              <w:t>标准化学术委员会意见</w:t>
            </w:r>
          </w:p>
        </w:tc>
        <w:tc>
          <w:tcPr>
            <w:tcW w:w="2551" w:type="dxa"/>
            <w:gridSpan w:val="2"/>
            <w:tcBorders>
              <w:top w:val="single" w:sz="4" w:space="0" w:color="auto"/>
              <w:left w:val="single" w:sz="4" w:space="0" w:color="auto"/>
              <w:bottom w:val="single" w:sz="4" w:space="0" w:color="auto"/>
              <w:right w:val="single" w:sz="4" w:space="0" w:color="auto"/>
            </w:tcBorders>
            <w:vAlign w:val="bottom"/>
          </w:tcPr>
          <w:p w:rsidR="00582437" w:rsidRDefault="00000000">
            <w:pPr>
              <w:wordWrap w:val="0"/>
              <w:jc w:val="right"/>
              <w:rPr>
                <w:sz w:val="24"/>
                <w:szCs w:val="24"/>
              </w:rPr>
            </w:pPr>
            <w:r>
              <w:rPr>
                <w:rFonts w:ascii="宋体" w:hAnsi="宋体" w:hint="eastAsia"/>
                <w:sz w:val="24"/>
                <w:szCs w:val="24"/>
              </w:rPr>
              <w:t>（签名、盖章）</w:t>
            </w:r>
            <w:r>
              <w:rPr>
                <w:rFonts w:hint="eastAsia"/>
                <w:sz w:val="24"/>
                <w:szCs w:val="24"/>
              </w:rPr>
              <w:t xml:space="preserve"> </w:t>
            </w:r>
            <w:r>
              <w:rPr>
                <w:rFonts w:cs="Calibri"/>
                <w:sz w:val="24"/>
                <w:szCs w:val="24"/>
              </w:rPr>
              <w:t xml:space="preserve">    </w:t>
            </w:r>
          </w:p>
          <w:p w:rsidR="00582437" w:rsidRDefault="00582437">
            <w:pPr>
              <w:jc w:val="right"/>
              <w:rPr>
                <w:sz w:val="24"/>
                <w:szCs w:val="24"/>
              </w:rPr>
            </w:pPr>
          </w:p>
          <w:p w:rsidR="00582437" w:rsidRDefault="00582437">
            <w:pPr>
              <w:jc w:val="right"/>
              <w:rPr>
                <w:sz w:val="24"/>
                <w:szCs w:val="24"/>
              </w:rPr>
            </w:pPr>
          </w:p>
          <w:p w:rsidR="00582437" w:rsidRDefault="00000000">
            <w:pPr>
              <w:jc w:val="right"/>
              <w:rPr>
                <w:sz w:val="24"/>
                <w:szCs w:val="24"/>
              </w:rPr>
            </w:pPr>
            <w:r>
              <w:rPr>
                <w:rFonts w:ascii="宋体" w:hAnsi="宋体" w:hint="eastAsia"/>
                <w:sz w:val="24"/>
                <w:szCs w:val="24"/>
              </w:rPr>
              <w:t>年</w:t>
            </w:r>
            <w:r>
              <w:rPr>
                <w:rFonts w:hint="eastAsia"/>
                <w:sz w:val="24"/>
                <w:szCs w:val="24"/>
              </w:rPr>
              <w:t xml:space="preserve"> </w:t>
            </w:r>
            <w:r>
              <w:rPr>
                <w:rFonts w:cs="Calibri"/>
                <w:sz w:val="24"/>
                <w:szCs w:val="24"/>
              </w:rPr>
              <w:t xml:space="preserve">  </w:t>
            </w:r>
            <w:r>
              <w:rPr>
                <w:rFonts w:ascii="宋体" w:hAnsi="宋体" w:hint="eastAsia"/>
                <w:sz w:val="24"/>
                <w:szCs w:val="24"/>
              </w:rPr>
              <w:t>月</w:t>
            </w:r>
            <w:r>
              <w:rPr>
                <w:rFonts w:hint="eastAsia"/>
                <w:sz w:val="24"/>
                <w:szCs w:val="24"/>
              </w:rPr>
              <w:t xml:space="preserve"> </w:t>
            </w:r>
            <w:r>
              <w:rPr>
                <w:rFonts w:cs="Calibri"/>
                <w:sz w:val="24"/>
                <w:szCs w:val="24"/>
              </w:rPr>
              <w:t xml:space="preserve">  </w:t>
            </w:r>
            <w:r>
              <w:rPr>
                <w:rFonts w:ascii="宋体" w:hAnsi="宋体" w:hint="eastAsia"/>
                <w:sz w:val="24"/>
                <w:szCs w:val="24"/>
              </w:rPr>
              <w:t>日</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582437" w:rsidRDefault="00000000">
            <w:pPr>
              <w:jc w:val="center"/>
              <w:rPr>
                <w:sz w:val="24"/>
                <w:szCs w:val="24"/>
              </w:rPr>
            </w:pPr>
            <w:r>
              <w:rPr>
                <w:rFonts w:ascii="宋体" w:hAnsi="宋体" w:hint="eastAsia"/>
                <w:sz w:val="24"/>
                <w:szCs w:val="24"/>
              </w:rPr>
              <w:t>中国造船工程学</w:t>
            </w:r>
            <w:proofErr w:type="gramStart"/>
            <w:r>
              <w:rPr>
                <w:rFonts w:ascii="宋体" w:hAnsi="宋体" w:hint="eastAsia"/>
                <w:sz w:val="24"/>
                <w:szCs w:val="24"/>
              </w:rPr>
              <w:t>会意见</w:t>
            </w:r>
            <w:proofErr w:type="gramEnd"/>
          </w:p>
        </w:tc>
        <w:tc>
          <w:tcPr>
            <w:tcW w:w="2674" w:type="dxa"/>
            <w:tcBorders>
              <w:top w:val="single" w:sz="4" w:space="0" w:color="auto"/>
              <w:left w:val="single" w:sz="4" w:space="0" w:color="auto"/>
              <w:bottom w:val="single" w:sz="4" w:space="0" w:color="auto"/>
              <w:right w:val="single" w:sz="4" w:space="0" w:color="auto"/>
            </w:tcBorders>
            <w:vAlign w:val="bottom"/>
          </w:tcPr>
          <w:p w:rsidR="00582437" w:rsidRDefault="00000000">
            <w:pPr>
              <w:wordWrap w:val="0"/>
              <w:jc w:val="right"/>
              <w:rPr>
                <w:sz w:val="24"/>
                <w:szCs w:val="24"/>
              </w:rPr>
            </w:pPr>
            <w:r>
              <w:rPr>
                <w:rFonts w:ascii="宋体" w:hAnsi="宋体" w:hint="eastAsia"/>
                <w:sz w:val="24"/>
                <w:szCs w:val="24"/>
              </w:rPr>
              <w:t>（签名、盖章）</w:t>
            </w:r>
            <w:r>
              <w:rPr>
                <w:rFonts w:hint="eastAsia"/>
                <w:sz w:val="24"/>
                <w:szCs w:val="24"/>
              </w:rPr>
              <w:t xml:space="preserve"> </w:t>
            </w:r>
            <w:r>
              <w:rPr>
                <w:rFonts w:cs="Calibri"/>
                <w:sz w:val="24"/>
                <w:szCs w:val="24"/>
              </w:rPr>
              <w:t xml:space="preserve">            </w:t>
            </w:r>
          </w:p>
          <w:p w:rsidR="00582437" w:rsidRDefault="00582437">
            <w:pPr>
              <w:jc w:val="right"/>
              <w:rPr>
                <w:sz w:val="24"/>
                <w:szCs w:val="24"/>
              </w:rPr>
            </w:pPr>
          </w:p>
          <w:p w:rsidR="00582437" w:rsidRDefault="00582437">
            <w:pPr>
              <w:jc w:val="right"/>
              <w:rPr>
                <w:sz w:val="24"/>
                <w:szCs w:val="24"/>
              </w:rPr>
            </w:pPr>
          </w:p>
          <w:p w:rsidR="00582437" w:rsidRDefault="00000000">
            <w:pPr>
              <w:jc w:val="right"/>
              <w:rPr>
                <w:sz w:val="24"/>
                <w:szCs w:val="24"/>
              </w:rPr>
            </w:pPr>
            <w:r>
              <w:rPr>
                <w:rFonts w:ascii="宋体" w:hAnsi="宋体" w:hint="eastAsia"/>
                <w:sz w:val="24"/>
                <w:szCs w:val="24"/>
              </w:rPr>
              <w:t>年</w:t>
            </w:r>
            <w:r>
              <w:rPr>
                <w:rFonts w:hint="eastAsia"/>
                <w:sz w:val="24"/>
                <w:szCs w:val="24"/>
              </w:rPr>
              <w:t xml:space="preserve"> </w:t>
            </w:r>
            <w:r>
              <w:rPr>
                <w:rFonts w:cs="Calibri"/>
                <w:sz w:val="24"/>
                <w:szCs w:val="24"/>
              </w:rPr>
              <w:t xml:space="preserve">  </w:t>
            </w:r>
            <w:r>
              <w:rPr>
                <w:rFonts w:ascii="宋体" w:hAnsi="宋体" w:hint="eastAsia"/>
                <w:sz w:val="24"/>
                <w:szCs w:val="24"/>
              </w:rPr>
              <w:t>月</w:t>
            </w:r>
            <w:r>
              <w:rPr>
                <w:rFonts w:hint="eastAsia"/>
                <w:sz w:val="24"/>
                <w:szCs w:val="24"/>
              </w:rPr>
              <w:t xml:space="preserve"> </w:t>
            </w:r>
            <w:r>
              <w:rPr>
                <w:rFonts w:cs="Calibri"/>
                <w:sz w:val="24"/>
                <w:szCs w:val="24"/>
              </w:rPr>
              <w:t xml:space="preserve">  </w:t>
            </w:r>
            <w:r>
              <w:rPr>
                <w:rFonts w:ascii="宋体" w:hAnsi="宋体" w:hint="eastAsia"/>
                <w:sz w:val="24"/>
                <w:szCs w:val="24"/>
              </w:rPr>
              <w:t>日</w:t>
            </w:r>
          </w:p>
        </w:tc>
      </w:tr>
    </w:tbl>
    <w:p w:rsidR="00582437" w:rsidRDefault="00000000">
      <w:pPr>
        <w:jc w:val="left"/>
        <w:rPr>
          <w:rFonts w:ascii="黑体" w:eastAsia="黑体" w:hAnsi="黑体" w:hint="eastAsia"/>
          <w:sz w:val="24"/>
          <w:szCs w:val="24"/>
        </w:rPr>
      </w:pPr>
      <w:r>
        <w:rPr>
          <w:rFonts w:ascii="宋体" w:hAnsi="宋体" w:hint="eastAsia"/>
        </w:rPr>
        <w:t>注：如本表空间不够，可另附页。</w:t>
      </w:r>
    </w:p>
    <w:p w:rsidR="00582437" w:rsidRDefault="00582437"/>
    <w:sectPr w:rsidR="00582437">
      <w:pgSz w:w="11906" w:h="16838"/>
      <w:pgMar w:top="1134" w:right="851" w:bottom="567" w:left="1134"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细黑">
    <w:altName w:val="微软雅黑"/>
    <w:panose1 w:val="02010600040101010101"/>
    <w:charset w:val="86"/>
    <w:family w:val="auto"/>
    <w:pitch w:val="default"/>
    <w:sig w:usb0="00000000" w:usb1="00000000" w:usb2="00000010" w:usb3="00000000" w:csb0="0004009F" w:csb1="00000000"/>
  </w:font>
  <w:font w:name="Wingdings 2">
    <w:altName w:val="Wingdings"/>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945"/>
    <w:rsid w:val="00174E00"/>
    <w:rsid w:val="0034711F"/>
    <w:rsid w:val="00360977"/>
    <w:rsid w:val="00551945"/>
    <w:rsid w:val="00582437"/>
    <w:rsid w:val="005E41FE"/>
    <w:rsid w:val="007877A9"/>
    <w:rsid w:val="00B7057A"/>
    <w:rsid w:val="00C503F2"/>
    <w:rsid w:val="00DA13C3"/>
    <w:rsid w:val="00FB47DA"/>
    <w:rsid w:val="2425236A"/>
    <w:rsid w:val="3E15028A"/>
    <w:rsid w:val="64D2191B"/>
    <w:rsid w:val="6C5D499C"/>
    <w:rsid w:val="7CE77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47679"/>
  <w15:docId w15:val="{B00D6DEF-ADC4-40E0-AAA3-A622E59CA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uiPriority w:val="99"/>
    <w:semiHidden/>
    <w:unhideWhenUsed/>
    <w:pPr>
      <w:spacing w:beforeAutospacing="1" w:afterAutospacing="1"/>
      <w:jc w:val="left"/>
    </w:pPr>
    <w:rPr>
      <w:kern w:val="0"/>
      <w:sz w:val="24"/>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customStyle="1" w:styleId="1">
    <w:name w:val="修订1"/>
    <w:hidden/>
    <w:uiPriority w:val="99"/>
    <w:unhideWhenUsed/>
    <w:rPr>
      <w:rFonts w:ascii="Calibri" w:hAnsi="Calibri"/>
      <w:kern w:val="2"/>
      <w:sz w:val="21"/>
      <w:szCs w:val="21"/>
    </w:rPr>
  </w:style>
  <w:style w:type="paragraph" w:styleId="a8">
    <w:name w:val="Revision"/>
    <w:hidden/>
    <w:uiPriority w:val="99"/>
    <w:unhideWhenUsed/>
    <w:rsid w:val="00174E00"/>
    <w:rPr>
      <w:rFonts w:ascii="Calibri" w:hAnsi="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258</Words>
  <Characters>1473</Characters>
  <Application>Microsoft Office Word</Application>
  <DocSecurity>0</DocSecurity>
  <Lines>12</Lines>
  <Paragraphs>3</Paragraphs>
  <ScaleCrop>false</ScaleCrop>
  <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LIANG GUANJUN</dc:creator>
  <cp:lastModifiedBy>yan biao</cp:lastModifiedBy>
  <cp:revision>5</cp:revision>
  <dcterms:created xsi:type="dcterms:W3CDTF">2023-02-23T02:07:00Z</dcterms:created>
  <dcterms:modified xsi:type="dcterms:W3CDTF">2024-07-10T08:15:00Z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7081E5D48ADF4757A5421116FE1B4087</vt:lpwstr>
  </property>
</Properties>
</file>