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F4364" w14:textId="77777777" w:rsidR="009F6D8A" w:rsidRDefault="00000000">
      <w:pPr>
        <w:spacing w:line="360" w:lineRule="auto"/>
        <w:jc w:val="left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附件7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7"/>
      </w:tblGrid>
      <w:tr w:rsidR="009F6D8A" w:rsidRPr="00E15E60" w14:paraId="415CDBC7" w14:textId="77777777">
        <w:trPr>
          <w:trHeight w:val="1573"/>
          <w:jc w:val="center"/>
        </w:trPr>
        <w:tc>
          <w:tcPr>
            <w:tcW w:w="8177" w:type="dxa"/>
          </w:tcPr>
          <w:p w14:paraId="7D0921ED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62676FB1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3534B709" w14:textId="77777777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中国造船工程学会标准</w:t>
            </w:r>
          </w:p>
          <w:p w14:paraId="425EB706" w14:textId="77777777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《深水锚桩安装</w:t>
            </w:r>
            <w:r>
              <w:rPr>
                <w:rFonts w:ascii="宋体" w:eastAsia="黑体" w:hAnsi="Calibri" w:hint="eastAsia"/>
                <w:spacing w:val="20"/>
                <w:sz w:val="44"/>
                <w:lang w:val="en-US"/>
              </w:rPr>
              <w:t>作业</w:t>
            </w:r>
            <w:r>
              <w:rPr>
                <w:rFonts w:ascii="宋体" w:eastAsia="黑体" w:hAnsi="Calibri" w:hint="eastAsia"/>
                <w:spacing w:val="20"/>
                <w:sz w:val="44"/>
              </w:rPr>
              <w:t>规程》</w:t>
            </w:r>
          </w:p>
          <w:p w14:paraId="46A04A74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0E5525DA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7399CA46" w14:textId="77777777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编制说明</w:t>
            </w:r>
          </w:p>
          <w:p w14:paraId="6DF1D477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7170CEF1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0FBFDB2E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4E482F47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424AA024" w14:textId="6508F935" w:rsidR="009F6D8A" w:rsidRDefault="00000000">
            <w:pPr>
              <w:jc w:val="center"/>
              <w:rPr>
                <w:rFonts w:ascii="宋体" w:eastAsia="黑体" w:hAnsi="Calibri"/>
                <w:spacing w:val="20"/>
                <w:sz w:val="32"/>
                <w:szCs w:val="32"/>
              </w:rPr>
            </w:pPr>
            <w:r>
              <w:rPr>
                <w:rFonts w:ascii="宋体" w:eastAsia="黑体" w:hAnsi="Calibri" w:hint="eastAsia"/>
                <w:spacing w:val="20"/>
                <w:sz w:val="32"/>
                <w:szCs w:val="32"/>
              </w:rPr>
              <w:t>（</w:t>
            </w:r>
            <w:r>
              <w:rPr>
                <w:rFonts w:ascii="宋体" w:eastAsia="黑体" w:hAnsi="Calibri" w:hint="eastAsia"/>
                <w:spacing w:val="20"/>
                <w:sz w:val="32"/>
                <w:szCs w:val="32"/>
                <w:lang w:val="en-US"/>
              </w:rPr>
              <w:t>征求意见</w:t>
            </w:r>
            <w:r>
              <w:rPr>
                <w:rFonts w:ascii="宋体" w:eastAsia="黑体" w:hAnsi="Calibri" w:hint="eastAsia"/>
                <w:spacing w:val="20"/>
                <w:sz w:val="32"/>
                <w:szCs w:val="32"/>
              </w:rPr>
              <w:t>稿）</w:t>
            </w:r>
          </w:p>
          <w:p w14:paraId="43EE6DC1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2CF55570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5ADB78BC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30B3B657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7966EC9C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</w:p>
          <w:p w14:paraId="7C902809" w14:textId="77777777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z w:val="44"/>
                <w:szCs w:val="44"/>
              </w:rPr>
            </w:pPr>
            <w:r>
              <w:rPr>
                <w:rFonts w:ascii="黑体" w:eastAsia="黑体" w:hint="eastAsia"/>
                <w:sz w:val="32"/>
                <w:szCs w:val="32"/>
                <w:lang w:val="en-US"/>
              </w:rPr>
              <w:t>2024</w:t>
            </w:r>
            <w:r>
              <w:rPr>
                <w:rFonts w:ascii="黑体" w:eastAsia="黑体" w:hAnsi="Calibri" w:hint="eastAsia"/>
                <w:sz w:val="32"/>
                <w:szCs w:val="32"/>
              </w:rPr>
              <w:t>年</w:t>
            </w:r>
            <w:r>
              <w:rPr>
                <w:rFonts w:ascii="黑体" w:eastAsia="黑体" w:hint="eastAsia"/>
                <w:sz w:val="32"/>
                <w:szCs w:val="32"/>
                <w:lang w:val="en-US"/>
              </w:rPr>
              <w:t>08</w:t>
            </w:r>
            <w:r>
              <w:rPr>
                <w:rFonts w:ascii="黑体" w:eastAsia="黑体" w:hAnsi="Calibri" w:hint="eastAsia"/>
                <w:sz w:val="32"/>
                <w:szCs w:val="32"/>
              </w:rPr>
              <w:t>月</w:t>
            </w:r>
          </w:p>
        </w:tc>
      </w:tr>
    </w:tbl>
    <w:p w14:paraId="26990C17" w14:textId="77777777" w:rsidR="009F6D8A" w:rsidRDefault="009F6D8A">
      <w:pPr>
        <w:adjustRightInd w:val="0"/>
        <w:snapToGrid w:val="0"/>
        <w:spacing w:beforeLines="50" w:before="156"/>
        <w:jc w:val="center"/>
        <w:rPr>
          <w:rFonts w:eastAsia="黑体"/>
          <w:spacing w:val="20"/>
          <w:sz w:val="44"/>
        </w:rPr>
        <w:sectPr w:rsidR="009F6D8A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139A5A10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lastRenderedPageBreak/>
        <w:t>一、工作简况</w:t>
      </w:r>
    </w:p>
    <w:p w14:paraId="237DC572" w14:textId="77777777" w:rsidR="009F6D8A" w:rsidRDefault="00000000">
      <w:pPr>
        <w:spacing w:line="360" w:lineRule="auto"/>
        <w:jc w:val="left"/>
        <w:rPr>
          <w:rFonts w:ascii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（一）任务来源</w:t>
      </w:r>
    </w:p>
    <w:p w14:paraId="2B0C71A5" w14:textId="7777777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中国造船工程学会标准《深水锚桩安装</w:t>
      </w:r>
      <w:r>
        <w:rPr>
          <w:rFonts w:ascii="宋体" w:hAnsi="宋体" w:hint="eastAsia"/>
          <w:lang w:val="en-US"/>
        </w:rPr>
        <w:t>作业</w:t>
      </w:r>
      <w:r>
        <w:rPr>
          <w:rFonts w:ascii="宋体" w:hAnsi="宋体" w:hint="eastAsia"/>
        </w:rPr>
        <w:t>规程》（T/CSNAME 111-XXXX）由</w:t>
      </w:r>
      <w:r>
        <w:rPr>
          <w:rFonts w:ascii="宋体" w:hAnsi="宋体" w:hint="eastAsia"/>
          <w:lang w:val="en-US"/>
        </w:rPr>
        <w:t>中海油深圳海洋工程技术服务有限公司（以下简称</w:t>
      </w:r>
      <w:proofErr w:type="gramStart"/>
      <w:r>
        <w:rPr>
          <w:rFonts w:ascii="宋体" w:hAnsi="宋体" w:hint="eastAsia"/>
          <w:lang w:val="en-US"/>
        </w:rPr>
        <w:t>深技服</w:t>
      </w:r>
      <w:proofErr w:type="gramEnd"/>
      <w:r>
        <w:rPr>
          <w:rFonts w:ascii="宋体" w:hAnsi="宋体" w:hint="eastAsia"/>
          <w:lang w:val="en-US"/>
        </w:rPr>
        <w:t>）</w:t>
      </w:r>
      <w:r>
        <w:rPr>
          <w:rFonts w:ascii="宋体" w:hAnsi="宋体" w:hint="eastAsia"/>
        </w:rPr>
        <w:t>主编，编制时间为2024年3月-2024年X月。</w:t>
      </w:r>
    </w:p>
    <w:p w14:paraId="17708882" w14:textId="7777777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本标准根据中国造船工程学会《关于下达XXX下团体标准计划的通知》（船会[2024]XXX号）于2024年8月XX日获准立项，由中国造船工程学会标准化学术委员会提出，由中国造船工程学会归口。</w:t>
      </w:r>
    </w:p>
    <w:p w14:paraId="5331943B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（二）标准的研究、起草过程</w:t>
      </w:r>
    </w:p>
    <w:p w14:paraId="30106D55" w14:textId="44EB1002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>
        <w:rPr>
          <w:rFonts w:ascii="宋体" w:eastAsia="宋体" w:hAnsi="宋体" w:hint="eastAsia"/>
        </w:rPr>
        <w:t>2024年3月-5月，</w:t>
      </w:r>
      <w:proofErr w:type="gramStart"/>
      <w:r>
        <w:rPr>
          <w:rFonts w:ascii="宋体" w:hAnsi="宋体" w:hint="eastAsia"/>
          <w:lang w:val="en-US"/>
        </w:rPr>
        <w:t>深技服通过</w:t>
      </w:r>
      <w:proofErr w:type="gramEnd"/>
      <w:r>
        <w:rPr>
          <w:rFonts w:ascii="宋体" w:hAnsi="宋体" w:hint="eastAsia"/>
          <w:lang w:val="en-US"/>
        </w:rPr>
        <w:t xml:space="preserve">调研国内外深水锚桩的安装方法，对标准立项的可实施性进行了论证，形成立项申请书。 </w:t>
      </w:r>
    </w:p>
    <w:p w14:paraId="013F1DD0" w14:textId="0DBF3C3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2024年4月-5月，</w:t>
      </w:r>
      <w:proofErr w:type="gramStart"/>
      <w:r>
        <w:rPr>
          <w:rFonts w:ascii="宋体" w:eastAsia="宋体" w:hAnsi="宋体" w:hint="eastAsia"/>
        </w:rPr>
        <w:t>深技服成立</w:t>
      </w:r>
      <w:proofErr w:type="gramEnd"/>
      <w:r>
        <w:rPr>
          <w:rFonts w:ascii="宋体" w:eastAsia="宋体" w:hAnsi="宋体" w:hint="eastAsia"/>
        </w:rPr>
        <w:t>标准编制组，根据</w:t>
      </w:r>
      <w:r>
        <w:rPr>
          <w:rFonts w:ascii="宋体" w:eastAsia="宋体" w:hAnsi="宋体" w:hint="eastAsia"/>
          <w:lang w:val="en-US"/>
        </w:rPr>
        <w:t>陵水17-2项目和陆丰12-3</w:t>
      </w:r>
      <w:r>
        <w:rPr>
          <w:rFonts w:ascii="宋体" w:eastAsia="宋体" w:hAnsi="宋体" w:hint="eastAsia"/>
        </w:rPr>
        <w:t>等项目</w:t>
      </w:r>
      <w:r>
        <w:rPr>
          <w:rFonts w:ascii="宋体" w:eastAsia="宋体" w:hAnsi="宋体" w:hint="eastAsia"/>
          <w:lang w:val="en-US"/>
        </w:rPr>
        <w:t>的具体实施</w:t>
      </w:r>
      <w:r>
        <w:rPr>
          <w:rFonts w:ascii="宋体" w:eastAsia="宋体" w:hAnsi="宋体" w:hint="eastAsia"/>
        </w:rPr>
        <w:t>情况，总结整理</w:t>
      </w:r>
      <w:r>
        <w:rPr>
          <w:rFonts w:ascii="宋体" w:eastAsia="宋体" w:hAnsi="宋体" w:hint="eastAsia"/>
          <w:lang w:val="en-US"/>
        </w:rPr>
        <w:t>提炼了适合南海的深水锚桩安装方法</w:t>
      </w:r>
      <w:r>
        <w:rPr>
          <w:rFonts w:ascii="宋体" w:eastAsia="宋体" w:hAnsi="宋体" w:hint="eastAsia"/>
        </w:rPr>
        <w:t>，形成了标准草案。并将立项申请同标准草案提交到标准化学术委员会。</w:t>
      </w:r>
    </w:p>
    <w:p w14:paraId="6D67766C" w14:textId="4DD4ED73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20</w:t>
      </w:r>
      <w:r>
        <w:rPr>
          <w:rFonts w:ascii="宋体" w:eastAsia="宋体" w:hAnsi="宋体" w:hint="eastAsia"/>
          <w:lang w:val="en-US"/>
        </w:rPr>
        <w:t>24</w:t>
      </w:r>
      <w:r>
        <w:rPr>
          <w:rFonts w:ascii="宋体" w:eastAsia="宋体" w:hAnsi="宋体" w:hint="eastAsia"/>
        </w:rPr>
        <w:t>年6月，标准化学术委员会组织有关专家进行标准立项函审，《</w:t>
      </w:r>
      <w:r>
        <w:rPr>
          <w:rFonts w:ascii="宋体" w:hAnsi="宋体" w:hint="eastAsia"/>
        </w:rPr>
        <w:t>深水锚桩安装</w:t>
      </w:r>
      <w:r>
        <w:rPr>
          <w:rFonts w:ascii="宋体" w:hAnsi="宋体" w:hint="eastAsia"/>
          <w:lang w:val="en-US"/>
        </w:rPr>
        <w:t>作业</w:t>
      </w:r>
      <w:r>
        <w:rPr>
          <w:rFonts w:ascii="宋体" w:hAnsi="宋体" w:hint="eastAsia"/>
        </w:rPr>
        <w:t>规程</w:t>
      </w:r>
      <w:r>
        <w:rPr>
          <w:rFonts w:ascii="宋体" w:eastAsia="宋体" w:hAnsi="宋体" w:hint="eastAsia"/>
        </w:rPr>
        <w:t>》通过立项，并于中国造船工程学</w:t>
      </w:r>
      <w:proofErr w:type="gramStart"/>
      <w:r>
        <w:rPr>
          <w:rFonts w:ascii="宋体" w:eastAsia="宋体" w:hAnsi="宋体" w:hint="eastAsia"/>
        </w:rPr>
        <w:t>会官网</w:t>
      </w:r>
      <w:proofErr w:type="gramEnd"/>
      <w:r>
        <w:rPr>
          <w:rFonts w:ascii="宋体" w:eastAsia="宋体" w:hAnsi="宋体" w:hint="eastAsia"/>
        </w:rPr>
        <w:t>完成立项公示。</w:t>
      </w:r>
    </w:p>
    <w:p w14:paraId="3537007A" w14:textId="78CF8FB8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eastAsia="宋体" w:hAnsi="宋体" w:hint="eastAsia"/>
          <w:lang w:val="en-US"/>
        </w:rPr>
      </w:pPr>
      <w:r>
        <w:rPr>
          <w:rFonts w:ascii="宋体" w:eastAsia="宋体" w:hAnsi="宋体" w:hint="eastAsia"/>
        </w:rPr>
        <w:t>20</w:t>
      </w:r>
      <w:r>
        <w:rPr>
          <w:rFonts w:ascii="宋体" w:eastAsia="宋体" w:hAnsi="宋体" w:hint="eastAsia"/>
          <w:lang w:val="en-US"/>
        </w:rPr>
        <w:t>24</w:t>
      </w:r>
      <w:r>
        <w:rPr>
          <w:rFonts w:ascii="宋体" w:eastAsia="宋体" w:hAnsi="宋体" w:hint="eastAsia"/>
        </w:rPr>
        <w:t>年7月，编制组对立项评审过程中的专家意见逐一进行讨论，一共12条意见，其中采纳</w:t>
      </w:r>
      <w:r w:rsidR="00375A57">
        <w:rPr>
          <w:rFonts w:ascii="宋体" w:eastAsia="宋体" w:hAnsi="宋体" w:hint="eastAsia"/>
        </w:rPr>
        <w:t>10</w:t>
      </w:r>
      <w:r>
        <w:rPr>
          <w:rFonts w:ascii="宋体" w:eastAsia="宋体" w:hAnsi="宋体" w:hint="eastAsia"/>
        </w:rPr>
        <w:t>条，部分采纳</w:t>
      </w:r>
      <w:r w:rsidR="00375A57">
        <w:rPr>
          <w:rFonts w:ascii="宋体" w:eastAsia="宋体" w:hAnsi="宋体" w:hint="eastAsia"/>
        </w:rPr>
        <w:t>0</w:t>
      </w:r>
      <w:r>
        <w:rPr>
          <w:rFonts w:ascii="宋体" w:eastAsia="宋体" w:hAnsi="宋体" w:hint="eastAsia"/>
        </w:rPr>
        <w:t>条，不采纳</w:t>
      </w:r>
      <w:r w:rsidR="00375A57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条。编制组根据意见修改完善标准形成征求意见稿和编制说明（征求意见稿）。</w:t>
      </w:r>
    </w:p>
    <w:p w14:paraId="1A1A1546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二、标准编制原则及主要技术内容</w:t>
      </w:r>
    </w:p>
    <w:p w14:paraId="75AEE6CF" w14:textId="77777777" w:rsidR="009F6D8A" w:rsidRDefault="00000000">
      <w:pPr>
        <w:spacing w:line="360" w:lineRule="auto"/>
        <w:jc w:val="left"/>
        <w:rPr>
          <w:rFonts w:ascii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</w:t>
      </w:r>
      <w:r>
        <w:rPr>
          <w:rFonts w:ascii="宋体" w:hAnsi="宋体" w:hint="eastAsia"/>
          <w:b/>
          <w:sz w:val="24"/>
        </w:rPr>
        <w:t>编制原则</w:t>
      </w:r>
    </w:p>
    <w:p w14:paraId="7A9F239A" w14:textId="77777777" w:rsidR="009F6D8A" w:rsidRPr="00E15E60" w:rsidRDefault="00000000" w:rsidP="00E15E6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 w:rsidRPr="00E15E60">
        <w:rPr>
          <w:rFonts w:ascii="宋体" w:hAnsi="宋体" w:hint="eastAsia"/>
          <w:lang w:val="en-US"/>
        </w:rPr>
        <w:t>1.规范性</w:t>
      </w:r>
    </w:p>
    <w:p w14:paraId="6C7DFEE1" w14:textId="7777777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本标准按照GB/T 1.1－2020《标准化工作导则第1 部分：标准化文件的结构和起草规则》和GB/T 20001.6-2017 《标准编写规则 第6部分：规程标准》进行编写。</w:t>
      </w:r>
    </w:p>
    <w:p w14:paraId="4A003062" w14:textId="7777777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 w:rsidRPr="00E15E60">
        <w:rPr>
          <w:rFonts w:ascii="宋体" w:hAnsi="宋体"/>
          <w:lang w:val="en-US"/>
        </w:rPr>
        <w:t>2</w:t>
      </w:r>
      <w:r>
        <w:rPr>
          <w:rFonts w:ascii="宋体" w:hAnsi="宋体" w:hint="eastAsia"/>
          <w:lang w:val="en-US"/>
        </w:rPr>
        <w:t>.</w:t>
      </w:r>
      <w:r w:rsidRPr="00E15E60">
        <w:rPr>
          <w:rFonts w:ascii="宋体" w:hAnsi="宋体" w:hint="eastAsia"/>
          <w:lang w:val="en-US"/>
        </w:rPr>
        <w:t>先进性</w:t>
      </w:r>
    </w:p>
    <w:p w14:paraId="532E0088" w14:textId="651F14DF" w:rsidR="009F6D8A" w:rsidRPr="00E15E60" w:rsidRDefault="00000000" w:rsidP="00E15E60">
      <w:pPr>
        <w:spacing w:line="360" w:lineRule="auto"/>
        <w:ind w:firstLineChars="220" w:firstLine="462"/>
        <w:rPr>
          <w:rFonts w:ascii="宋体" w:hAnsi="宋体" w:hint="eastAsia"/>
        </w:rPr>
      </w:pPr>
      <w:r>
        <w:rPr>
          <w:rFonts w:ascii="宋体" w:hAnsi="宋体" w:hint="eastAsia"/>
        </w:rPr>
        <w:t>本标准编制坚持质量第一、合理性与实用性相结合的原则，根据实际工程经验，归纳总结完善标准的内容，力求指导今后的海上施工，避免由于施工前期的准备不足而导致施工进度停滞、造成不必要的损伤。通过固化已有深水项目施工经验，将资源配置、施工流程标准化，指导海上施工，确保合理的设备资源选择合理、经济，规范安装过程，提高深水工程项</w:t>
      </w:r>
      <w:r>
        <w:rPr>
          <w:rFonts w:ascii="宋体" w:hAnsi="宋体" w:hint="eastAsia"/>
        </w:rPr>
        <w:lastRenderedPageBreak/>
        <w:t>目效率。</w:t>
      </w:r>
    </w:p>
    <w:p w14:paraId="6EB2F774" w14:textId="77777777" w:rsidR="009F6D8A" w:rsidRPr="00E15E60" w:rsidRDefault="00000000" w:rsidP="00E15E6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 w:rsidRPr="00E15E60">
        <w:rPr>
          <w:rFonts w:ascii="宋体" w:hAnsi="宋体" w:hint="eastAsia"/>
          <w:lang w:val="en-US"/>
        </w:rPr>
        <w:t>3.协调性</w:t>
      </w:r>
    </w:p>
    <w:p w14:paraId="1FE50B9A" w14:textId="7CA62C84" w:rsidR="009F6D8A" w:rsidRDefault="00000000">
      <w:pPr>
        <w:spacing w:line="360" w:lineRule="auto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</w:rPr>
        <w:t>本标准提出的作业要求与国家、行业标准中的相关作业标准和船级社规范要求协调统一。</w:t>
      </w:r>
      <w:r>
        <w:rPr>
          <w:rFonts w:ascii="宋体" w:hAnsi="宋体" w:hint="eastAsia"/>
          <w:b/>
          <w:sz w:val="24"/>
        </w:rPr>
        <w:t>（二）标准主要内容</w:t>
      </w:r>
    </w:p>
    <w:p w14:paraId="47E76668" w14:textId="7777777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本标准的主要内容：方案设计、作业准备、作业程序、作业要求和完工文件，本文件适用于使用深水工程船进行深水锚桩的安装设计，指导海上施工作业。</w:t>
      </w:r>
    </w:p>
    <w:p w14:paraId="30C9E3E3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（三）主要技术指标确定依据</w:t>
      </w:r>
    </w:p>
    <w:p w14:paraId="35AA34D5" w14:textId="11BE8EC1" w:rsidR="009F6D8A" w:rsidRDefault="00000000">
      <w:pPr>
        <w:spacing w:line="360" w:lineRule="auto"/>
        <w:ind w:firstLineChars="220" w:firstLine="462"/>
        <w:rPr>
          <w:rFonts w:ascii="宋体" w:hAnsi="宋体" w:hint="eastAsia"/>
        </w:rPr>
      </w:pPr>
      <w:r>
        <w:rPr>
          <w:rFonts w:ascii="宋体" w:hAnsi="宋体" w:hint="eastAsia"/>
        </w:rPr>
        <w:t>本文件规定了深水水下锚桩安装的一般要求、资源安排和施工设计要求、施工程序等。本文件主要是根据HYSY118、HYSY123FPSO和深海一号半潜平台等实际工程项目深水锚桩的施工经验总结而来，结合涉及</w:t>
      </w:r>
      <w:r>
        <w:rPr>
          <w:rFonts w:ascii="宋体" w:hAnsi="宋体" w:hint="eastAsia"/>
          <w:lang w:val="en-US"/>
        </w:rPr>
        <w:t>深水锚桩安装</w:t>
      </w:r>
      <w:r>
        <w:rPr>
          <w:rFonts w:ascii="宋体" w:hAnsi="宋体" w:hint="eastAsia"/>
        </w:rPr>
        <w:t>的行业标准要求，</w:t>
      </w:r>
      <w:r>
        <w:rPr>
          <w:rFonts w:hAnsi="宋体" w:hint="eastAsia"/>
          <w:lang w:val="en-US"/>
        </w:rPr>
        <w:t>如</w:t>
      </w:r>
      <w:r>
        <w:rPr>
          <w:rFonts w:hint="eastAsia"/>
        </w:rPr>
        <w:t>GB/T 25854-2010 一般起重用D形和弓形</w:t>
      </w:r>
      <w:r>
        <w:rPr>
          <w:rFonts w:hint="eastAsia"/>
          <w:lang w:val="en-US"/>
        </w:rPr>
        <w:t>锻造</w:t>
      </w:r>
      <w:r>
        <w:rPr>
          <w:rFonts w:hint="eastAsia"/>
        </w:rPr>
        <w:t xml:space="preserve">卸扣；GB/T 40534-2021 船舶与海洋技术船用起重设备可拆卸零部件吊钩；GB/T </w:t>
      </w:r>
      <w:r>
        <w:rPr>
          <w:rFonts w:hint="eastAsia"/>
          <w:lang w:val="en-US"/>
        </w:rPr>
        <w:t>8521.2</w:t>
      </w:r>
      <w:r>
        <w:rPr>
          <w:rFonts w:hint="eastAsia"/>
        </w:rPr>
        <w:t>-20</w:t>
      </w:r>
      <w:r>
        <w:rPr>
          <w:rFonts w:hint="eastAsia"/>
          <w:lang w:val="en-US"/>
        </w:rPr>
        <w:t xml:space="preserve">07 </w:t>
      </w:r>
      <w:hyperlink r:id="rId7" w:history="1">
        <w:hyperlink r:id="rId8" w:history="1">
          <w:r w:rsidR="009F6D8A">
            <w:t>编织吊索 安全性 第2部分：一般用途合成纤维圆形吊装带</w:t>
          </w:r>
        </w:hyperlink>
      </w:hyperlink>
      <w:r>
        <w:rPr>
          <w:rFonts w:hint="eastAsia"/>
        </w:rPr>
        <w:t>；Q/HS 3044-2017 水下机器人作业规程；Q/HS 3044-2017 水下机器人作业规程；Q/HS 4004 海洋石油钢丝绳检验及检查要求。</w:t>
      </w:r>
      <w:r>
        <w:rPr>
          <w:rFonts w:ascii="宋体" w:hAnsi="宋体" w:hint="eastAsia"/>
        </w:rPr>
        <w:t>适用于深远海浮式生产设施锚桩的安装。</w:t>
      </w:r>
    </w:p>
    <w:p w14:paraId="4C12F7BC" w14:textId="56773523" w:rsidR="009F6D8A" w:rsidRPr="00E15E60" w:rsidRDefault="00000000" w:rsidP="00E15E60">
      <w:pPr>
        <w:pStyle w:val="ae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</w:rPr>
      </w:pPr>
      <w:r w:rsidRPr="00E15E60">
        <w:rPr>
          <w:rFonts w:ascii="宋体" w:hAnsi="宋体" w:hint="eastAsia"/>
        </w:rPr>
        <w:t>其中6.3.1的要求是依据</w:t>
      </w:r>
      <w:r>
        <w:rPr>
          <w:rFonts w:ascii="宋体" w:hAnsi="宋体" w:hint="eastAsia"/>
          <w:lang w:val="en-US"/>
        </w:rPr>
        <w:t>以往项目作业经验和锚桩安装过程对船舶的具体需求</w:t>
      </w:r>
      <w:r w:rsidRPr="00E15E60">
        <w:rPr>
          <w:rFonts w:ascii="宋体" w:hAnsi="宋体" w:hint="eastAsia"/>
        </w:rPr>
        <w:t>确定；</w:t>
      </w:r>
    </w:p>
    <w:p w14:paraId="7201F0EF" w14:textId="1500A017" w:rsidR="009F6D8A" w:rsidRDefault="00000000">
      <w:pPr>
        <w:pStyle w:val="ae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6.3.2 </w:t>
      </w:r>
      <w:r>
        <w:rPr>
          <w:rFonts w:ascii="宋体" w:hAnsi="宋体" w:hint="eastAsia"/>
          <w:lang w:val="en-US"/>
        </w:rPr>
        <w:t>索具</w:t>
      </w:r>
      <w:r>
        <w:rPr>
          <w:rFonts w:ascii="宋体" w:hAnsi="宋体" w:hint="eastAsia"/>
        </w:rPr>
        <w:t>的要求是依据</w:t>
      </w:r>
      <w:r>
        <w:rPr>
          <w:rFonts w:ascii="宋体" w:hAnsi="宋体" w:hint="eastAsia"/>
          <w:lang w:val="en-US"/>
        </w:rPr>
        <w:t>锚桩的水动力分析结果和国内的索具制造标准</w:t>
      </w:r>
      <w:r>
        <w:rPr>
          <w:rFonts w:ascii="宋体" w:hAnsi="宋体" w:hint="eastAsia"/>
        </w:rPr>
        <w:t>确定；</w:t>
      </w:r>
    </w:p>
    <w:p w14:paraId="6651F33B" w14:textId="540A5E55" w:rsidR="009F6D8A" w:rsidRDefault="00000000">
      <w:pPr>
        <w:pStyle w:val="ae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>7.1 施工流程的要求是依据</w:t>
      </w:r>
      <w:r>
        <w:rPr>
          <w:rFonts w:ascii="宋体" w:hAnsi="宋体" w:hint="eastAsia"/>
          <w:lang w:val="en-US"/>
        </w:rPr>
        <w:t>实际工程项目的具体作业流程</w:t>
      </w:r>
      <w:r>
        <w:rPr>
          <w:rFonts w:ascii="宋体" w:hAnsi="宋体" w:hint="eastAsia"/>
        </w:rPr>
        <w:t>确定；</w:t>
      </w:r>
    </w:p>
    <w:p w14:paraId="7E3D4318" w14:textId="064FE45D" w:rsidR="009F6D8A" w:rsidRPr="00E15E60" w:rsidRDefault="00000000" w:rsidP="00E15E60">
      <w:pPr>
        <w:pStyle w:val="ae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>8.2.3 锚桩安装的要求是依据</w:t>
      </w:r>
      <w:r>
        <w:rPr>
          <w:rFonts w:ascii="宋体" w:hAnsi="宋体" w:hint="eastAsia"/>
          <w:lang w:val="en-US"/>
        </w:rPr>
        <w:t>详细设计文件对锚桩尺寸、安装精度要求</w:t>
      </w:r>
      <w:r>
        <w:rPr>
          <w:rFonts w:ascii="宋体" w:hAnsi="宋体" w:hint="eastAsia"/>
        </w:rPr>
        <w:t>确定。</w:t>
      </w:r>
    </w:p>
    <w:p w14:paraId="2689B5E4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三、主要试验（验证）情况分析</w:t>
      </w:r>
    </w:p>
    <w:p w14:paraId="0C13B915" w14:textId="77777777" w:rsidR="009F6D8A" w:rsidRDefault="00000000">
      <w:pPr>
        <w:spacing w:line="360" w:lineRule="auto"/>
        <w:ind w:firstLineChars="220" w:firstLine="462"/>
        <w:rPr>
          <w:rFonts w:ascii="宋体" w:hAnsi="宋体" w:hint="eastAsia"/>
        </w:rPr>
      </w:pPr>
      <w:r>
        <w:rPr>
          <w:rFonts w:ascii="宋体" w:hAnsi="宋体" w:hint="eastAsia"/>
          <w:lang w:val="en-US"/>
        </w:rPr>
        <w:t>本标准已通过34套锚桩安装成功的经验验证，是一部可知道海上施工的</w:t>
      </w:r>
      <w:proofErr w:type="gramStart"/>
      <w:r>
        <w:rPr>
          <w:rFonts w:ascii="宋体" w:hAnsi="宋体" w:hint="eastAsia"/>
          <w:lang w:val="en-US"/>
        </w:rPr>
        <w:t>的</w:t>
      </w:r>
      <w:proofErr w:type="gramEnd"/>
      <w:r>
        <w:rPr>
          <w:rFonts w:ascii="宋体" w:hAnsi="宋体" w:hint="eastAsia"/>
          <w:lang w:val="en-US"/>
        </w:rPr>
        <w:t>安装类标准</w:t>
      </w:r>
      <w:r>
        <w:rPr>
          <w:rFonts w:ascii="宋体" w:hAnsi="宋体" w:hint="eastAsia"/>
        </w:rPr>
        <w:t>。</w:t>
      </w:r>
    </w:p>
    <w:p w14:paraId="2168A183" w14:textId="74BB5CA0" w:rsidR="009F6D8A" w:rsidRDefault="00000000">
      <w:pPr>
        <w:pStyle w:val="ae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>其中</w:t>
      </w:r>
      <w:r>
        <w:rPr>
          <w:rFonts w:ascii="宋体" w:hAnsi="宋体" w:hint="eastAsia"/>
          <w:lang w:val="en-US"/>
        </w:rPr>
        <w:t>6.5.8</w:t>
      </w:r>
      <w:r>
        <w:rPr>
          <w:rFonts w:ascii="宋体" w:hAnsi="宋体" w:hint="eastAsia"/>
        </w:rPr>
        <w:t>的要求</w:t>
      </w:r>
      <w:r>
        <w:rPr>
          <w:rFonts w:ascii="宋体" w:hAnsi="宋体" w:hint="eastAsia"/>
          <w:lang w:val="en-US"/>
        </w:rPr>
        <w:t>在陆丰12-3</w:t>
      </w:r>
      <w:r>
        <w:rPr>
          <w:rFonts w:ascii="宋体" w:hAnsi="宋体" w:hint="eastAsia"/>
        </w:rPr>
        <w:t>项目中进行了验证，</w:t>
      </w:r>
      <w:r>
        <w:rPr>
          <w:rFonts w:ascii="宋体" w:hAnsi="宋体" w:hint="eastAsia"/>
          <w:lang w:val="en-US"/>
        </w:rPr>
        <w:t>锚桩下水效果和水下扶正</w:t>
      </w:r>
      <w:r>
        <w:rPr>
          <w:rFonts w:ascii="宋体" w:hAnsi="宋体" w:hint="eastAsia"/>
        </w:rPr>
        <w:t>效果良好，证明标准要求的可行性。</w:t>
      </w:r>
    </w:p>
    <w:p w14:paraId="25EAA0C7" w14:textId="6E8E6557" w:rsidR="009F6D8A" w:rsidRPr="00E15E60" w:rsidRDefault="00000000" w:rsidP="00E15E60">
      <w:pPr>
        <w:pStyle w:val="ae"/>
        <w:numPr>
          <w:ilvl w:val="0"/>
          <w:numId w:val="2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  <w:lang w:val="en-US"/>
        </w:rPr>
        <w:t>8.2.3的要求在陆丰12-3项目和陵水17-2项目进行验证，打桩锤的起吊入水、回收就位、锚桩水下打桩等过程效果良好，风险可控。证明标准要求的可行性。</w:t>
      </w:r>
    </w:p>
    <w:p w14:paraId="6BB01884" w14:textId="77777777" w:rsidR="009F6D8A" w:rsidRDefault="00000000">
      <w:pPr>
        <w:numPr>
          <w:ilvl w:val="0"/>
          <w:numId w:val="3"/>
        </w:num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标准中有关专利情况说明</w:t>
      </w:r>
    </w:p>
    <w:p w14:paraId="5DA98181" w14:textId="77777777" w:rsidR="009F6D8A" w:rsidRDefault="00000000">
      <w:pPr>
        <w:pStyle w:val="2"/>
        <w:spacing w:line="440" w:lineRule="exact"/>
        <w:ind w:firstLineChars="200" w:firstLine="420"/>
        <w:rPr>
          <w:rFonts w:ascii="宋体" w:eastAsia="宋体" w:hAnsi="宋体" w:hint="eastAsia"/>
          <w:sz w:val="21"/>
          <w:szCs w:val="21"/>
          <w:lang w:val="en-US"/>
        </w:rPr>
      </w:pPr>
      <w:r>
        <w:rPr>
          <w:rFonts w:ascii="宋体" w:eastAsia="宋体" w:hAnsi="宋体" w:hint="eastAsia"/>
          <w:sz w:val="21"/>
          <w:szCs w:val="21"/>
          <w:lang w:val="en-US"/>
        </w:rPr>
        <w:t>已申请《一种ROV H-LINK水下安装平台底座》和《</w:t>
      </w:r>
      <w:hyperlink r:id="rId9" w:tgtFrame="https://kns.cnki.net/kns8s/defaultresult/_blank" w:history="1">
        <w:r w:rsidR="009F6D8A">
          <w:rPr>
            <w:rFonts w:ascii="宋体" w:eastAsia="宋体" w:hAnsi="宋体" w:hint="eastAsia"/>
            <w:sz w:val="21"/>
            <w:szCs w:val="21"/>
            <w:lang w:val="en-US"/>
          </w:rPr>
          <w:t>一种固定式水下精确定位锚桩导向架</w:t>
        </w:r>
      </w:hyperlink>
      <w:r>
        <w:rPr>
          <w:rFonts w:ascii="宋体" w:eastAsia="宋体" w:hAnsi="宋体" w:hint="eastAsia"/>
          <w:sz w:val="21"/>
          <w:szCs w:val="21"/>
          <w:lang w:val="en-US"/>
        </w:rPr>
        <w:t>》共计2项发明专利。</w:t>
      </w:r>
    </w:p>
    <w:p w14:paraId="4ADA0DF3" w14:textId="77777777" w:rsidR="009F6D8A" w:rsidRDefault="00000000">
      <w:pPr>
        <w:spacing w:line="360" w:lineRule="auto"/>
        <w:jc w:val="left"/>
        <w:rPr>
          <w:rFonts w:hAnsiTheme="minorEastAsia" w:hint="eastAsia"/>
          <w:i/>
          <w:sz w:val="24"/>
          <w:u w:val="single"/>
        </w:rPr>
      </w:pPr>
      <w:r>
        <w:rPr>
          <w:rFonts w:hAnsiTheme="minorEastAsia" w:hint="eastAsia"/>
          <w:b/>
          <w:sz w:val="24"/>
        </w:rPr>
        <w:t>五、预期达到的经济社会效益</w:t>
      </w:r>
    </w:p>
    <w:p w14:paraId="2A56062F" w14:textId="77777777" w:rsidR="009F6D8A" w:rsidRDefault="00000000">
      <w:pPr>
        <w:pStyle w:val="2"/>
        <w:spacing w:line="440" w:lineRule="exact"/>
        <w:ind w:firstLineChars="200" w:firstLine="42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lastRenderedPageBreak/>
        <w:t>随着油气开发走向深水，</w:t>
      </w:r>
      <w:r>
        <w:rPr>
          <w:rFonts w:ascii="宋体" w:eastAsia="宋体" w:hAnsi="宋体" w:hint="eastAsia"/>
          <w:sz w:val="21"/>
          <w:szCs w:val="21"/>
          <w:lang w:val="en-US"/>
        </w:rPr>
        <w:t>浮式生产系统开发模式</w:t>
      </w:r>
      <w:r>
        <w:rPr>
          <w:rFonts w:ascii="宋体" w:eastAsia="宋体" w:hAnsi="宋体" w:hint="eastAsia"/>
          <w:sz w:val="21"/>
          <w:szCs w:val="21"/>
        </w:rPr>
        <w:t>将</w:t>
      </w:r>
      <w:r>
        <w:rPr>
          <w:rFonts w:ascii="宋体" w:eastAsia="宋体" w:hAnsi="宋体" w:hint="eastAsia"/>
          <w:sz w:val="21"/>
          <w:szCs w:val="21"/>
          <w:lang w:val="en-US"/>
        </w:rPr>
        <w:t>越来越广泛</w:t>
      </w:r>
      <w:r>
        <w:rPr>
          <w:rFonts w:ascii="宋体" w:eastAsia="宋体" w:hAnsi="宋体" w:hint="eastAsia"/>
          <w:sz w:val="21"/>
          <w:szCs w:val="21"/>
        </w:rPr>
        <w:t>，</w:t>
      </w:r>
      <w:r>
        <w:rPr>
          <w:rFonts w:ascii="宋体" w:eastAsia="宋体" w:hAnsi="宋体" w:hint="eastAsia"/>
          <w:sz w:val="21"/>
          <w:szCs w:val="21"/>
          <w:lang w:val="en-US"/>
        </w:rPr>
        <w:t>核心装备之一</w:t>
      </w:r>
      <w:r>
        <w:rPr>
          <w:rFonts w:ascii="宋体" w:eastAsia="宋体" w:hAnsi="宋体" w:hint="eastAsia"/>
          <w:sz w:val="21"/>
          <w:szCs w:val="21"/>
        </w:rPr>
        <w:t>水下</w:t>
      </w:r>
      <w:r>
        <w:rPr>
          <w:rFonts w:ascii="宋体" w:eastAsia="宋体" w:hAnsi="宋体" w:hint="eastAsia"/>
          <w:sz w:val="21"/>
          <w:szCs w:val="21"/>
          <w:lang w:val="en-US"/>
        </w:rPr>
        <w:t>锚桩</w:t>
      </w:r>
      <w:r>
        <w:rPr>
          <w:rFonts w:ascii="宋体" w:eastAsia="宋体" w:hAnsi="宋体" w:hint="eastAsia"/>
          <w:sz w:val="21"/>
          <w:szCs w:val="21"/>
        </w:rPr>
        <w:t>安装工程前景广阔。目前，陵水17-2项目、</w:t>
      </w:r>
      <w:r>
        <w:rPr>
          <w:rFonts w:ascii="宋体" w:eastAsia="宋体" w:hAnsi="宋体" w:hint="eastAsia"/>
          <w:sz w:val="21"/>
          <w:szCs w:val="21"/>
          <w:lang w:val="en-US"/>
        </w:rPr>
        <w:t>陆丰12-3</w:t>
      </w:r>
      <w:r>
        <w:rPr>
          <w:rFonts w:ascii="宋体" w:eastAsia="宋体" w:hAnsi="宋体" w:hint="eastAsia"/>
          <w:sz w:val="21"/>
          <w:szCs w:val="21"/>
        </w:rPr>
        <w:t>项目等</w:t>
      </w:r>
      <w:r>
        <w:rPr>
          <w:rFonts w:ascii="宋体" w:eastAsia="宋体" w:hAnsi="宋体" w:hint="eastAsia"/>
          <w:sz w:val="21"/>
          <w:szCs w:val="21"/>
          <w:lang w:val="en-US"/>
        </w:rPr>
        <w:t>较</w:t>
      </w:r>
      <w:r>
        <w:rPr>
          <w:rFonts w:ascii="宋体" w:eastAsia="宋体" w:hAnsi="宋体" w:hint="eastAsia"/>
          <w:sz w:val="21"/>
          <w:szCs w:val="21"/>
        </w:rPr>
        <w:t>深水项目</w:t>
      </w:r>
      <w:r>
        <w:rPr>
          <w:rFonts w:ascii="宋体" w:eastAsia="宋体" w:hAnsi="宋体" w:hint="eastAsia"/>
          <w:sz w:val="21"/>
          <w:szCs w:val="21"/>
          <w:lang w:val="en-US"/>
        </w:rPr>
        <w:t>均采用浮式生产系统开发模式，锚桩获得广泛应用。通过总结深水项目经验及海</w:t>
      </w:r>
      <w:proofErr w:type="gramStart"/>
      <w:r>
        <w:rPr>
          <w:rFonts w:ascii="宋体" w:eastAsia="宋体" w:hAnsi="宋体" w:hint="eastAsia"/>
          <w:sz w:val="21"/>
          <w:szCs w:val="21"/>
          <w:lang w:val="en-US"/>
        </w:rPr>
        <w:t>油工程</w:t>
      </w:r>
      <w:proofErr w:type="gramEnd"/>
      <w:r>
        <w:rPr>
          <w:rFonts w:ascii="宋体" w:eastAsia="宋体" w:hAnsi="宋体" w:hint="eastAsia"/>
          <w:sz w:val="21"/>
          <w:szCs w:val="21"/>
          <w:lang w:val="en-US"/>
        </w:rPr>
        <w:t>深圳海洋工程技术服务有限公司多年来的水下锚桩安装施工经验，对深水锚桩的安装过程中的安装设计依据、施工流程设计、资源配置、作业程序、完工文件完成程序进行规定，可指导未来深远海锚桩安装作业，避免由于施工前期的准备不足而导致施工进度停滞、造成不必要的损伤。通过固化已有深水项目施工经验，将资源配置、施工流程标准化，指导海上施工，确保合理的设备资源选择合理、经济，规范安装过程，提高深水工程项目效率。</w:t>
      </w:r>
    </w:p>
    <w:p w14:paraId="413809EC" w14:textId="77777777" w:rsidR="009F6D8A" w:rsidRDefault="00000000">
      <w:pPr>
        <w:numPr>
          <w:ilvl w:val="0"/>
          <w:numId w:val="3"/>
        </w:num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采用国际标准和国外先进标准情况</w:t>
      </w:r>
    </w:p>
    <w:p w14:paraId="1DE17C33" w14:textId="67D2A693" w:rsidR="009F6D8A" w:rsidRPr="00E15E60" w:rsidRDefault="00000000">
      <w:pPr>
        <w:tabs>
          <w:tab w:val="left" w:pos="360"/>
        </w:tabs>
        <w:spacing w:beforeLines="50" w:before="156" w:line="360" w:lineRule="auto"/>
        <w:ind w:firstLine="480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无。</w:t>
      </w:r>
    </w:p>
    <w:p w14:paraId="6E6685B8" w14:textId="77777777" w:rsidR="009F6D8A" w:rsidRDefault="00000000">
      <w:pPr>
        <w:numPr>
          <w:ilvl w:val="0"/>
          <w:numId w:val="3"/>
        </w:num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重大分歧意见的处理经过和依据</w:t>
      </w:r>
    </w:p>
    <w:p w14:paraId="6E24D1D6" w14:textId="77777777" w:rsidR="009F6D8A" w:rsidRDefault="00000000">
      <w:pPr>
        <w:tabs>
          <w:tab w:val="left" w:pos="360"/>
        </w:tabs>
        <w:spacing w:beforeLines="50" w:before="156" w:line="360" w:lineRule="auto"/>
        <w:ind w:firstLine="480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无。</w:t>
      </w:r>
    </w:p>
    <w:p w14:paraId="1592F176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八、贯彻学会标准的要求和措施建议</w:t>
      </w:r>
    </w:p>
    <w:p w14:paraId="40109445" w14:textId="77777777" w:rsidR="009F6D8A" w:rsidRDefault="00000000">
      <w:pPr>
        <w:spacing w:line="360" w:lineRule="auto"/>
        <w:ind w:firstLineChars="220" w:firstLine="462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主编单位和各起草单位将积极推进标准宣传和培训，配合学会开展标准宣贯、培训工作，使有关技术人员熟悉并掌握标准的各项技术要求，加强示范效应，让标准在行业内得到广泛推广和应用，使标准的应用落到实处。</w:t>
      </w:r>
    </w:p>
    <w:p w14:paraId="2EAF78E1" w14:textId="77777777" w:rsidR="009F6D8A" w:rsidRDefault="00000000">
      <w:pPr>
        <w:spacing w:line="360" w:lineRule="auto"/>
        <w:ind w:firstLineChars="220" w:firstLine="462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主编单位和各起草单位将对《深水锚桩安装作业规程》团体标准实施应用情况进行跟踪调查，及时发现标准执行过程中的问题，不断修改完善，提高标准水平，提高标准的科学性、合理性、协调性和可操作性。</w:t>
      </w:r>
    </w:p>
    <w:p w14:paraId="3385CE6F" w14:textId="77777777" w:rsidR="009F6D8A" w:rsidRDefault="00000000">
      <w:pPr>
        <w:numPr>
          <w:ilvl w:val="0"/>
          <w:numId w:val="4"/>
        </w:numPr>
        <w:spacing w:line="360" w:lineRule="auto"/>
        <w:jc w:val="left"/>
        <w:rPr>
          <w:rFonts w:ascii="宋体" w:hAnsi="宋体" w:hint="eastAsia"/>
          <w:bCs/>
        </w:rPr>
      </w:pPr>
      <w:r>
        <w:rPr>
          <w:rFonts w:hAnsiTheme="minorEastAsia" w:hint="eastAsia"/>
          <w:b/>
          <w:sz w:val="24"/>
        </w:rPr>
        <w:t>其它应予说明的事项</w:t>
      </w:r>
    </w:p>
    <w:p w14:paraId="0A46BC44" w14:textId="77777777" w:rsidR="009F6D8A" w:rsidRDefault="009F6D8A">
      <w:pPr>
        <w:spacing w:line="360" w:lineRule="auto"/>
        <w:ind w:firstLineChars="220" w:firstLine="462"/>
        <w:rPr>
          <w:rFonts w:ascii="宋体" w:hAnsi="宋体" w:hint="eastAsia"/>
          <w:bCs/>
          <w:lang w:val="en-US"/>
        </w:rPr>
      </w:pPr>
    </w:p>
    <w:p w14:paraId="7AED3F75" w14:textId="3CFBC784" w:rsidR="00E15E60" w:rsidRDefault="00E15E60">
      <w:pPr>
        <w:spacing w:line="360" w:lineRule="auto"/>
        <w:ind w:firstLineChars="220" w:firstLine="462"/>
        <w:rPr>
          <w:rFonts w:ascii="宋体" w:hAnsi="宋体" w:hint="eastAsia"/>
          <w:bCs/>
          <w:lang w:val="en-US"/>
        </w:rPr>
        <w:sectPr w:rsidR="00E15E6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35EB20D" w14:textId="77777777" w:rsidR="009F6D8A" w:rsidRDefault="009F6D8A"/>
    <w:sectPr w:rsidR="009F6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84E30" w14:textId="77777777" w:rsidR="00553E3F" w:rsidRDefault="00553E3F" w:rsidP="00375A57">
      <w:r>
        <w:separator/>
      </w:r>
    </w:p>
  </w:endnote>
  <w:endnote w:type="continuationSeparator" w:id="0">
    <w:p w14:paraId="28BAE20F" w14:textId="77777777" w:rsidR="00553E3F" w:rsidRDefault="00553E3F" w:rsidP="0037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136F2" w14:textId="77777777" w:rsidR="00553E3F" w:rsidRDefault="00553E3F" w:rsidP="00375A57">
      <w:r>
        <w:separator/>
      </w:r>
    </w:p>
  </w:footnote>
  <w:footnote w:type="continuationSeparator" w:id="0">
    <w:p w14:paraId="4BB76B6F" w14:textId="77777777" w:rsidR="00553E3F" w:rsidRDefault="00553E3F" w:rsidP="0037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941F816"/>
    <w:multiLevelType w:val="singleLevel"/>
    <w:tmpl w:val="B941F81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7349819"/>
    <w:multiLevelType w:val="singleLevel"/>
    <w:tmpl w:val="17349819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7CB43F5"/>
    <w:multiLevelType w:val="multilevel"/>
    <w:tmpl w:val="57CB43F5"/>
    <w:lvl w:ilvl="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42" w:hanging="440"/>
      </w:pPr>
    </w:lvl>
    <w:lvl w:ilvl="2">
      <w:start w:val="1"/>
      <w:numFmt w:val="lowerRoman"/>
      <w:lvlText w:val="%3."/>
      <w:lvlJc w:val="right"/>
      <w:pPr>
        <w:ind w:left="1782" w:hanging="440"/>
      </w:pPr>
    </w:lvl>
    <w:lvl w:ilvl="3">
      <w:start w:val="1"/>
      <w:numFmt w:val="decimal"/>
      <w:lvlText w:val="%4."/>
      <w:lvlJc w:val="left"/>
      <w:pPr>
        <w:ind w:left="2222" w:hanging="440"/>
      </w:pPr>
    </w:lvl>
    <w:lvl w:ilvl="4">
      <w:start w:val="1"/>
      <w:numFmt w:val="lowerLetter"/>
      <w:lvlText w:val="%5)"/>
      <w:lvlJc w:val="left"/>
      <w:pPr>
        <w:ind w:left="2662" w:hanging="440"/>
      </w:pPr>
    </w:lvl>
    <w:lvl w:ilvl="5">
      <w:start w:val="1"/>
      <w:numFmt w:val="lowerRoman"/>
      <w:lvlText w:val="%6."/>
      <w:lvlJc w:val="right"/>
      <w:pPr>
        <w:ind w:left="3102" w:hanging="440"/>
      </w:pPr>
    </w:lvl>
    <w:lvl w:ilvl="6">
      <w:start w:val="1"/>
      <w:numFmt w:val="decimal"/>
      <w:lvlText w:val="%7."/>
      <w:lvlJc w:val="left"/>
      <w:pPr>
        <w:ind w:left="3542" w:hanging="440"/>
      </w:pPr>
    </w:lvl>
    <w:lvl w:ilvl="7">
      <w:start w:val="1"/>
      <w:numFmt w:val="lowerLetter"/>
      <w:lvlText w:val="%8)"/>
      <w:lvlJc w:val="left"/>
      <w:pPr>
        <w:ind w:left="3982" w:hanging="440"/>
      </w:pPr>
    </w:lvl>
    <w:lvl w:ilvl="8">
      <w:start w:val="1"/>
      <w:numFmt w:val="lowerRoman"/>
      <w:lvlText w:val="%9."/>
      <w:lvlJc w:val="right"/>
      <w:pPr>
        <w:ind w:left="4422" w:hanging="440"/>
      </w:pPr>
    </w:lvl>
  </w:abstractNum>
  <w:abstractNum w:abstractNumId="3" w15:restartNumberingAfterBreak="0">
    <w:nsid w:val="70553EA0"/>
    <w:multiLevelType w:val="multilevel"/>
    <w:tmpl w:val="70553EA0"/>
    <w:lvl w:ilvl="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42" w:hanging="440"/>
      </w:pPr>
    </w:lvl>
    <w:lvl w:ilvl="2">
      <w:start w:val="1"/>
      <w:numFmt w:val="lowerRoman"/>
      <w:lvlText w:val="%3."/>
      <w:lvlJc w:val="right"/>
      <w:pPr>
        <w:ind w:left="1782" w:hanging="440"/>
      </w:pPr>
    </w:lvl>
    <w:lvl w:ilvl="3">
      <w:start w:val="1"/>
      <w:numFmt w:val="decimal"/>
      <w:lvlText w:val="%4."/>
      <w:lvlJc w:val="left"/>
      <w:pPr>
        <w:ind w:left="2222" w:hanging="440"/>
      </w:pPr>
    </w:lvl>
    <w:lvl w:ilvl="4">
      <w:start w:val="1"/>
      <w:numFmt w:val="lowerLetter"/>
      <w:lvlText w:val="%5)"/>
      <w:lvlJc w:val="left"/>
      <w:pPr>
        <w:ind w:left="2662" w:hanging="440"/>
      </w:pPr>
    </w:lvl>
    <w:lvl w:ilvl="5">
      <w:start w:val="1"/>
      <w:numFmt w:val="lowerRoman"/>
      <w:lvlText w:val="%6."/>
      <w:lvlJc w:val="right"/>
      <w:pPr>
        <w:ind w:left="3102" w:hanging="440"/>
      </w:pPr>
    </w:lvl>
    <w:lvl w:ilvl="6">
      <w:start w:val="1"/>
      <w:numFmt w:val="decimal"/>
      <w:lvlText w:val="%7."/>
      <w:lvlJc w:val="left"/>
      <w:pPr>
        <w:ind w:left="3542" w:hanging="440"/>
      </w:pPr>
    </w:lvl>
    <w:lvl w:ilvl="7">
      <w:start w:val="1"/>
      <w:numFmt w:val="lowerLetter"/>
      <w:lvlText w:val="%8)"/>
      <w:lvlJc w:val="left"/>
      <w:pPr>
        <w:ind w:left="3982" w:hanging="440"/>
      </w:pPr>
    </w:lvl>
    <w:lvl w:ilvl="8">
      <w:start w:val="1"/>
      <w:numFmt w:val="lowerRoman"/>
      <w:lvlText w:val="%9."/>
      <w:lvlJc w:val="right"/>
      <w:pPr>
        <w:ind w:left="4422" w:hanging="440"/>
      </w:pPr>
    </w:lvl>
  </w:abstractNum>
  <w:num w:numId="1" w16cid:durableId="1433281683">
    <w:abstractNumId w:val="2"/>
  </w:num>
  <w:num w:numId="2" w16cid:durableId="74014400">
    <w:abstractNumId w:val="3"/>
  </w:num>
  <w:num w:numId="3" w16cid:durableId="726537610">
    <w:abstractNumId w:val="0"/>
  </w:num>
  <w:num w:numId="4" w16cid:durableId="48589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ZmMWZlNGVmMGI2N2NhZGZkNTA3MmM3YzBmNTYyOTMifQ=="/>
  </w:docVars>
  <w:rsids>
    <w:rsidRoot w:val="00CE0EFC"/>
    <w:rsid w:val="0001147B"/>
    <w:rsid w:val="000E0D3D"/>
    <w:rsid w:val="000F3B98"/>
    <w:rsid w:val="002845EB"/>
    <w:rsid w:val="00375A57"/>
    <w:rsid w:val="003A08C9"/>
    <w:rsid w:val="00553E3F"/>
    <w:rsid w:val="00905291"/>
    <w:rsid w:val="009F6D8A"/>
    <w:rsid w:val="00A71522"/>
    <w:rsid w:val="00A81862"/>
    <w:rsid w:val="00B439F8"/>
    <w:rsid w:val="00CE0EFC"/>
    <w:rsid w:val="00D63866"/>
    <w:rsid w:val="00E15E60"/>
    <w:rsid w:val="00F9172A"/>
    <w:rsid w:val="00F9378B"/>
    <w:rsid w:val="147E2D98"/>
    <w:rsid w:val="3F24254A"/>
    <w:rsid w:val="437006C2"/>
    <w:rsid w:val="6B524A44"/>
    <w:rsid w:val="7547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E299C"/>
  <w15:docId w15:val="{CF2C675C-51E1-4116-9000-AE3FD79B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eastAsiaTheme="minorEastAsia" w:hAnsiTheme="minorHAnsi"/>
      <w:snapToGrid w:val="0"/>
      <w:sz w:val="21"/>
      <w:szCs w:val="21"/>
      <w:lang w:val="en-GB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bCs/>
      <w:kern w:val="44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semiHidden/>
    <w:rPr>
      <w:rFonts w:ascii="华文中宋" w:eastAsia="华文中宋" w:hAnsi="Times New Roman"/>
      <w:sz w:val="28"/>
      <w:szCs w:val="20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rPr>
      <w:rFonts w:asciiTheme="minorEastAsia" w:cs="Times New Roman"/>
      <w:snapToGrid w:val="0"/>
      <w:kern w:val="0"/>
      <w:sz w:val="18"/>
      <w:szCs w:val="18"/>
      <w:lang w:val="en-GB"/>
    </w:rPr>
  </w:style>
  <w:style w:type="character" w:customStyle="1" w:styleId="a6">
    <w:name w:val="页脚 字符"/>
    <w:basedOn w:val="a0"/>
    <w:link w:val="a5"/>
    <w:uiPriority w:val="99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customStyle="1" w:styleId="ad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10">
    <w:name w:val="修订1"/>
    <w:hidden/>
    <w:uiPriority w:val="99"/>
    <w:unhideWhenUsed/>
    <w:rPr>
      <w:rFonts w:asciiTheme="minorEastAsia" w:eastAsiaTheme="minorEastAsia" w:hAnsiTheme="minorHAnsi"/>
      <w:snapToGrid w:val="0"/>
      <w:sz w:val="21"/>
      <w:szCs w:val="21"/>
      <w:lang w:val="en-GB"/>
    </w:rPr>
  </w:style>
  <w:style w:type="character" w:customStyle="1" w:styleId="a4">
    <w:name w:val="批注文字 字符"/>
    <w:basedOn w:val="a0"/>
    <w:link w:val="a3"/>
    <w:uiPriority w:val="99"/>
    <w:semiHidden/>
    <w:rPr>
      <w:rFonts w:asciiTheme="minorEastAsia" w:eastAsiaTheme="minorEastAsia" w:hAnsiTheme="minorHAnsi"/>
      <w:snapToGrid w:val="0"/>
      <w:sz w:val="21"/>
      <w:szCs w:val="21"/>
      <w:lang w:val="en-GB"/>
    </w:rPr>
  </w:style>
  <w:style w:type="character" w:customStyle="1" w:styleId="aa">
    <w:name w:val="批注主题 字符"/>
    <w:basedOn w:val="a4"/>
    <w:link w:val="a9"/>
    <w:uiPriority w:val="99"/>
    <w:semiHidden/>
    <w:rPr>
      <w:rFonts w:asciiTheme="minorEastAsia" w:eastAsiaTheme="minorEastAsia" w:hAnsiTheme="minorHAnsi"/>
      <w:b/>
      <w:bCs/>
      <w:snapToGrid w:val="0"/>
      <w:sz w:val="21"/>
      <w:szCs w:val="21"/>
      <w:lang w:val="en-GB"/>
    </w:rPr>
  </w:style>
  <w:style w:type="paragraph" w:styleId="ae">
    <w:name w:val="List Paragraph"/>
    <w:basedOn w:val="a"/>
    <w:uiPriority w:val="99"/>
    <w:unhideWhenUsed/>
    <w:pPr>
      <w:ind w:firstLineChars="200" w:firstLine="420"/>
    </w:pPr>
  </w:style>
  <w:style w:type="paragraph" w:styleId="af">
    <w:name w:val="Revision"/>
    <w:hidden/>
    <w:uiPriority w:val="99"/>
    <w:unhideWhenUsed/>
    <w:rsid w:val="00E15E60"/>
    <w:rPr>
      <w:rFonts w:asciiTheme="minorEastAsia" w:eastAsiaTheme="minorEastAsia" w:hAnsiTheme="minorHAnsi"/>
      <w:snapToGrid w:val="0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ech.oa.cnooc/kjdata/a06_bzh_bzk.nsf/xp_view_bzjl.x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ech.oa.cnooc/kjdata/a06_bzh_bzk.nsf/$$OpenDominoDocument.xsp?documentId=4BC0368675D1680C4825829D0007A0F1&amp;action=openDocu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ns.cnki.net/kcms2/article/abstract?v=kxD1c6RDvBzeEyp64Apc7XHMON1LfBe4IV1eKXp3aGi_nFg1YmNVVwfwuxd0_HReK-bwnxPLMCvLLZYfC7dRx6_bBkD_DNMg81JZ_sjNjBRYw-zC1GIl-UWi_eJs5_HS3hcwRuqRjlZy48d5ZZXE-MQ-ToaTgs-xwfWFvAcKbffp8tfT_BQTbAYhu-hbgsSp&amp;uniplatform=NZKPT&amp;language=CH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431</Words>
  <Characters>2462</Characters>
  <Application>Microsoft Office Word</Application>
  <DocSecurity>0</DocSecurity>
  <Lines>20</Lines>
  <Paragraphs>5</Paragraphs>
  <ScaleCrop>false</ScaleCrop>
  <Company>Microsoft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PM</cp:lastModifiedBy>
  <cp:revision>6</cp:revision>
  <dcterms:created xsi:type="dcterms:W3CDTF">2024-07-03T01:52:00Z</dcterms:created>
  <dcterms:modified xsi:type="dcterms:W3CDTF">2024-09-22T11:55:00Z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39AE39E673EA49BE96172C70B7FA823A</vt:lpwstr>
  </property>
</Properties>
</file>