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74381" w14:textId="2CB4475B" w:rsidR="00C758E7" w:rsidRDefault="00C758E7" w:rsidP="00C758E7">
      <w:pPr>
        <w:spacing w:line="360" w:lineRule="auto"/>
        <w:jc w:val="left"/>
        <w:rPr>
          <w:rFonts w:ascii="宋体" w:hAnsi="宋体"/>
          <w:sz w:val="32"/>
          <w:szCs w:val="32"/>
        </w:rPr>
      </w:pPr>
      <w:r>
        <w:rPr>
          <w:rFonts w:ascii="宋体" w:hAnsi="宋体" w:hint="eastAsia"/>
          <w:sz w:val="32"/>
          <w:szCs w:val="32"/>
        </w:rPr>
        <w:t>文件编号：</w:t>
      </w:r>
    </w:p>
    <w:p w14:paraId="2F37CBDD" w14:textId="77777777" w:rsidR="00DF0BB8" w:rsidRPr="001B3300" w:rsidRDefault="00DF0BB8" w:rsidP="00DF0BB8">
      <w:pPr>
        <w:adjustRightInd w:val="0"/>
        <w:snapToGrid w:val="0"/>
        <w:spacing w:beforeLines="50" w:before="156"/>
        <w:jc w:val="center"/>
        <w:rPr>
          <w:rFonts w:eastAsia="黑体"/>
          <w:color w:val="000000" w:themeColor="text1"/>
          <w:spacing w:val="20"/>
          <w:sz w:val="44"/>
        </w:rPr>
      </w:pPr>
    </w:p>
    <w:p w14:paraId="0A94A273" w14:textId="77777777" w:rsidR="00DF0BB8" w:rsidRPr="001B3300" w:rsidRDefault="00DF0BB8" w:rsidP="00DF0BB8">
      <w:pPr>
        <w:adjustRightInd w:val="0"/>
        <w:snapToGrid w:val="0"/>
        <w:spacing w:beforeLines="50" w:before="156"/>
        <w:jc w:val="center"/>
        <w:rPr>
          <w:rFonts w:eastAsia="黑体"/>
          <w:color w:val="000000" w:themeColor="text1"/>
          <w:spacing w:val="20"/>
          <w:sz w:val="44"/>
        </w:rPr>
      </w:pPr>
    </w:p>
    <w:p w14:paraId="0328BBFF" w14:textId="77777777" w:rsidR="00DF0BB8" w:rsidRPr="001B3300" w:rsidRDefault="00DF0BB8" w:rsidP="00DF0BB8">
      <w:pPr>
        <w:adjustRightInd w:val="0"/>
        <w:snapToGrid w:val="0"/>
        <w:spacing w:beforeLines="50" w:before="156" w:line="360" w:lineRule="auto"/>
        <w:jc w:val="center"/>
        <w:rPr>
          <w:rFonts w:ascii="宋体" w:eastAsia="黑体" w:hAnsi="Calibri"/>
          <w:color w:val="000000" w:themeColor="text1"/>
          <w:spacing w:val="20"/>
          <w:sz w:val="44"/>
        </w:rPr>
      </w:pPr>
      <w:r w:rsidRPr="001B3300">
        <w:rPr>
          <w:rFonts w:ascii="宋体" w:eastAsia="黑体" w:hAnsi="Calibri" w:hint="eastAsia"/>
          <w:color w:val="000000" w:themeColor="text1"/>
          <w:spacing w:val="20"/>
          <w:sz w:val="44"/>
        </w:rPr>
        <w:t>中国造船工程学会标准</w:t>
      </w:r>
    </w:p>
    <w:p w14:paraId="53526019" w14:textId="02B26107" w:rsidR="00DF0BB8" w:rsidRDefault="00DF0BB8" w:rsidP="00DF0BB8">
      <w:pPr>
        <w:spacing w:line="360" w:lineRule="auto"/>
        <w:jc w:val="center"/>
        <w:rPr>
          <w:rFonts w:ascii="黑体" w:eastAsia="黑体" w:hAnsi="黑体"/>
          <w:sz w:val="44"/>
          <w:szCs w:val="44"/>
        </w:rPr>
      </w:pPr>
      <w:r>
        <w:rPr>
          <w:rFonts w:ascii="黑体" w:eastAsia="黑体" w:hAnsi="黑体" w:hint="eastAsia"/>
          <w:sz w:val="44"/>
          <w:szCs w:val="44"/>
        </w:rPr>
        <w:t>《</w:t>
      </w:r>
      <w:r w:rsidRPr="00DF0BB8">
        <w:rPr>
          <w:rFonts w:ascii="黑体" w:eastAsia="黑体" w:hAnsi="黑体" w:hint="eastAsia"/>
          <w:sz w:val="44"/>
          <w:szCs w:val="44"/>
        </w:rPr>
        <w:t>船用</w:t>
      </w:r>
      <w:r w:rsidR="00652AF8">
        <w:rPr>
          <w:rFonts w:ascii="黑体" w:eastAsia="黑体" w:hAnsi="黑体" w:hint="eastAsia"/>
          <w:sz w:val="44"/>
          <w:szCs w:val="44"/>
        </w:rPr>
        <w:t>舵机</w:t>
      </w:r>
      <w:r w:rsidRPr="00DF0BB8">
        <w:rPr>
          <w:rFonts w:ascii="黑体" w:eastAsia="黑体" w:hAnsi="黑体" w:hint="eastAsia"/>
          <w:sz w:val="44"/>
          <w:szCs w:val="44"/>
        </w:rPr>
        <w:t>能效基值与分级原则</w:t>
      </w:r>
      <w:r>
        <w:rPr>
          <w:rFonts w:ascii="黑体" w:eastAsia="黑体" w:hAnsi="黑体" w:hint="eastAsia"/>
          <w:sz w:val="44"/>
          <w:szCs w:val="44"/>
        </w:rPr>
        <w:t>》</w:t>
      </w:r>
    </w:p>
    <w:p w14:paraId="2580885E" w14:textId="4EFC40AF" w:rsidR="00DF0BB8" w:rsidRDefault="00DF0BB8" w:rsidP="00DF0BB8">
      <w:pPr>
        <w:spacing w:line="360" w:lineRule="auto"/>
        <w:jc w:val="center"/>
        <w:rPr>
          <w:rFonts w:ascii="黑体" w:eastAsia="黑体" w:hAnsi="黑体"/>
          <w:sz w:val="44"/>
          <w:szCs w:val="44"/>
        </w:rPr>
      </w:pPr>
    </w:p>
    <w:p w14:paraId="3E4A5ECE" w14:textId="77777777" w:rsidR="00DF0BB8" w:rsidRPr="00546EF7" w:rsidRDefault="00DF0BB8" w:rsidP="00DF0BB8">
      <w:pPr>
        <w:spacing w:line="360" w:lineRule="auto"/>
        <w:jc w:val="center"/>
        <w:rPr>
          <w:rFonts w:ascii="黑体" w:eastAsia="黑体" w:hAnsi="黑体"/>
          <w:sz w:val="44"/>
          <w:szCs w:val="44"/>
        </w:rPr>
      </w:pPr>
    </w:p>
    <w:p w14:paraId="075CFE86" w14:textId="4DC32AEB" w:rsidR="00D04D2B" w:rsidRPr="00DF0BB8" w:rsidRDefault="00D04D2B" w:rsidP="00DF0BB8">
      <w:pPr>
        <w:spacing w:line="360" w:lineRule="auto"/>
        <w:jc w:val="center"/>
        <w:rPr>
          <w:rFonts w:ascii="黑体" w:eastAsia="黑体" w:hAnsi="黑体"/>
          <w:sz w:val="44"/>
          <w:szCs w:val="44"/>
        </w:rPr>
      </w:pPr>
      <w:r w:rsidRPr="00DF0BB8">
        <w:rPr>
          <w:rFonts w:ascii="黑体" w:eastAsia="黑体" w:hAnsi="黑体" w:hint="eastAsia"/>
          <w:sz w:val="44"/>
          <w:szCs w:val="44"/>
        </w:rPr>
        <w:t>编制说明</w:t>
      </w:r>
    </w:p>
    <w:p w14:paraId="5F63A8F9" w14:textId="4623C786" w:rsidR="000C2882" w:rsidRDefault="000C2882" w:rsidP="000C2882">
      <w:pPr>
        <w:spacing w:line="360" w:lineRule="auto"/>
        <w:ind w:firstLineChars="200" w:firstLine="1044"/>
        <w:jc w:val="center"/>
        <w:rPr>
          <w:rFonts w:ascii="宋体" w:hAnsi="宋体"/>
          <w:b/>
          <w:sz w:val="52"/>
          <w:szCs w:val="52"/>
        </w:rPr>
      </w:pPr>
    </w:p>
    <w:p w14:paraId="65AA2C7B" w14:textId="4C794B7E" w:rsidR="00DF0BB8" w:rsidRDefault="00DF0BB8" w:rsidP="000C2882">
      <w:pPr>
        <w:spacing w:line="360" w:lineRule="auto"/>
        <w:ind w:firstLineChars="200" w:firstLine="1044"/>
        <w:jc w:val="center"/>
        <w:rPr>
          <w:rFonts w:ascii="宋体" w:hAnsi="宋体"/>
          <w:b/>
          <w:sz w:val="52"/>
          <w:szCs w:val="52"/>
        </w:rPr>
      </w:pPr>
    </w:p>
    <w:p w14:paraId="073F6514" w14:textId="2615676A" w:rsidR="00DF0BB8" w:rsidRDefault="00DF0BB8" w:rsidP="000C2882">
      <w:pPr>
        <w:spacing w:line="360" w:lineRule="auto"/>
        <w:ind w:firstLineChars="200" w:firstLine="1044"/>
        <w:jc w:val="center"/>
        <w:rPr>
          <w:rFonts w:ascii="宋体" w:hAnsi="宋体"/>
          <w:b/>
          <w:sz w:val="52"/>
          <w:szCs w:val="52"/>
        </w:rPr>
      </w:pPr>
    </w:p>
    <w:p w14:paraId="3E791739" w14:textId="74816B6F" w:rsidR="00DF0BB8" w:rsidRPr="001B3300" w:rsidRDefault="00DF0BB8" w:rsidP="00DF0BB8">
      <w:pPr>
        <w:jc w:val="center"/>
        <w:rPr>
          <w:rFonts w:ascii="宋体" w:eastAsia="黑体" w:hAnsi="Calibri"/>
          <w:color w:val="000000" w:themeColor="text1"/>
          <w:spacing w:val="20"/>
          <w:sz w:val="32"/>
          <w:szCs w:val="32"/>
        </w:rPr>
      </w:pPr>
      <w:r w:rsidRPr="001B3300">
        <w:rPr>
          <w:rFonts w:ascii="宋体" w:eastAsia="黑体" w:hAnsi="Calibri" w:hint="eastAsia"/>
          <w:color w:val="000000" w:themeColor="text1"/>
          <w:spacing w:val="20"/>
          <w:sz w:val="32"/>
          <w:szCs w:val="32"/>
        </w:rPr>
        <w:t>（</w:t>
      </w:r>
      <w:r w:rsidR="00777452">
        <w:rPr>
          <w:rFonts w:ascii="黑体" w:eastAsia="黑体" w:hint="eastAsia"/>
          <w:color w:val="000000" w:themeColor="text1"/>
          <w:spacing w:val="20"/>
          <w:sz w:val="32"/>
          <w:szCs w:val="32"/>
        </w:rPr>
        <w:t>征求意见</w:t>
      </w:r>
      <w:r>
        <w:rPr>
          <w:rFonts w:ascii="黑体" w:eastAsia="黑体" w:hint="eastAsia"/>
          <w:color w:val="000000" w:themeColor="text1"/>
          <w:spacing w:val="20"/>
          <w:sz w:val="32"/>
          <w:szCs w:val="32"/>
        </w:rPr>
        <w:t>稿</w:t>
      </w:r>
      <w:r w:rsidRPr="001B3300">
        <w:rPr>
          <w:rFonts w:ascii="宋体" w:eastAsia="黑体" w:hAnsi="Calibri" w:hint="eastAsia"/>
          <w:color w:val="000000" w:themeColor="text1"/>
          <w:spacing w:val="20"/>
          <w:sz w:val="32"/>
          <w:szCs w:val="32"/>
        </w:rPr>
        <w:t>）</w:t>
      </w:r>
    </w:p>
    <w:p w14:paraId="1E2D1B5C" w14:textId="437F67B2" w:rsidR="00DF0BB8" w:rsidRDefault="00DF0BB8" w:rsidP="000C2882">
      <w:pPr>
        <w:spacing w:line="360" w:lineRule="auto"/>
        <w:ind w:firstLineChars="200" w:firstLine="1044"/>
        <w:jc w:val="center"/>
        <w:rPr>
          <w:rFonts w:ascii="宋体" w:hAnsi="宋体"/>
          <w:b/>
          <w:sz w:val="52"/>
          <w:szCs w:val="52"/>
        </w:rPr>
      </w:pPr>
    </w:p>
    <w:p w14:paraId="09B9F840" w14:textId="3E7567E5" w:rsidR="00DF0BB8" w:rsidRDefault="00DF0BB8" w:rsidP="000C2882">
      <w:pPr>
        <w:spacing w:line="360" w:lineRule="auto"/>
        <w:ind w:firstLineChars="200" w:firstLine="1044"/>
        <w:jc w:val="center"/>
        <w:rPr>
          <w:rFonts w:ascii="宋体" w:hAnsi="宋体"/>
          <w:b/>
          <w:sz w:val="52"/>
          <w:szCs w:val="52"/>
        </w:rPr>
      </w:pPr>
    </w:p>
    <w:p w14:paraId="391FA252" w14:textId="77777777" w:rsidR="00DF0BB8" w:rsidRPr="000C2882" w:rsidRDefault="00DF0BB8" w:rsidP="000C2882">
      <w:pPr>
        <w:spacing w:line="360" w:lineRule="auto"/>
        <w:ind w:firstLineChars="200" w:firstLine="720"/>
        <w:jc w:val="center"/>
        <w:rPr>
          <w:rFonts w:ascii="Times New Roman" w:hAnsi="Times New Roman" w:cs="Times New Roman"/>
          <w:sz w:val="36"/>
          <w:szCs w:val="36"/>
        </w:rPr>
      </w:pPr>
    </w:p>
    <w:p w14:paraId="37901B5E" w14:textId="77777777" w:rsidR="007C0DC9" w:rsidRDefault="007C0DC9" w:rsidP="007C0DC9">
      <w:pPr>
        <w:spacing w:line="360" w:lineRule="auto"/>
        <w:ind w:firstLineChars="200" w:firstLine="560"/>
        <w:jc w:val="center"/>
        <w:rPr>
          <w:rFonts w:ascii="宋体" w:hAnsi="宋体"/>
          <w:sz w:val="28"/>
          <w:szCs w:val="24"/>
        </w:rPr>
      </w:pPr>
    </w:p>
    <w:p w14:paraId="0F805D35" w14:textId="77777777" w:rsidR="006863AB" w:rsidRPr="00C77F02" w:rsidRDefault="006863AB" w:rsidP="007C0DC9">
      <w:pPr>
        <w:spacing w:line="360" w:lineRule="auto"/>
        <w:ind w:firstLineChars="200" w:firstLine="560"/>
        <w:jc w:val="center"/>
        <w:rPr>
          <w:rFonts w:ascii="宋体" w:hAnsi="宋体"/>
          <w:sz w:val="28"/>
          <w:szCs w:val="24"/>
        </w:rPr>
      </w:pPr>
    </w:p>
    <w:p w14:paraId="63E73041" w14:textId="19F427E1" w:rsidR="00C758E7" w:rsidRPr="00587902" w:rsidRDefault="00C758E7" w:rsidP="00C758E7">
      <w:pPr>
        <w:spacing w:line="360" w:lineRule="auto"/>
        <w:ind w:firstLineChars="200" w:firstLine="640"/>
        <w:jc w:val="center"/>
        <w:rPr>
          <w:rFonts w:ascii="宋体" w:hAnsi="宋体"/>
          <w:sz w:val="32"/>
          <w:szCs w:val="32"/>
        </w:rPr>
      </w:pPr>
      <w:r w:rsidRPr="00587902">
        <w:rPr>
          <w:rFonts w:ascii="宋体" w:hAnsi="宋体" w:hint="eastAsia"/>
          <w:sz w:val="32"/>
          <w:szCs w:val="32"/>
        </w:rPr>
        <w:t>2</w:t>
      </w:r>
      <w:r w:rsidRPr="00587902">
        <w:rPr>
          <w:rFonts w:ascii="宋体" w:hAnsi="宋体"/>
          <w:sz w:val="32"/>
          <w:szCs w:val="32"/>
        </w:rPr>
        <w:t>02</w:t>
      </w:r>
      <w:r w:rsidR="009F3651">
        <w:rPr>
          <w:rFonts w:ascii="宋体" w:hAnsi="宋体"/>
          <w:sz w:val="32"/>
          <w:szCs w:val="32"/>
        </w:rPr>
        <w:t>4</w:t>
      </w:r>
      <w:r w:rsidRPr="00587902">
        <w:rPr>
          <w:rFonts w:ascii="宋体" w:hAnsi="宋体" w:hint="eastAsia"/>
          <w:sz w:val="32"/>
          <w:szCs w:val="32"/>
        </w:rPr>
        <w:t>年</w:t>
      </w:r>
      <w:r w:rsidR="00312012">
        <w:rPr>
          <w:rFonts w:ascii="宋体" w:hAnsi="宋体"/>
          <w:sz w:val="32"/>
          <w:szCs w:val="32"/>
        </w:rPr>
        <w:t>10</w:t>
      </w:r>
      <w:r w:rsidRPr="00587902">
        <w:rPr>
          <w:rFonts w:ascii="宋体" w:hAnsi="宋体" w:hint="eastAsia"/>
          <w:sz w:val="32"/>
          <w:szCs w:val="32"/>
        </w:rPr>
        <w:t>月</w:t>
      </w:r>
      <w:r w:rsidR="00D04D2B">
        <w:rPr>
          <w:rFonts w:ascii="宋体" w:hAnsi="宋体"/>
          <w:sz w:val="32"/>
          <w:szCs w:val="32"/>
        </w:rPr>
        <w:br w:type="page"/>
      </w:r>
    </w:p>
    <w:p w14:paraId="164D20C1" w14:textId="765786F7" w:rsidR="00B15206" w:rsidRPr="00DF0BB8" w:rsidRDefault="00B15206" w:rsidP="00B15206">
      <w:pPr>
        <w:rPr>
          <w:rFonts w:ascii="宋体" w:hAnsi="宋体"/>
          <w:sz w:val="36"/>
          <w:szCs w:val="36"/>
        </w:rPr>
        <w:sectPr w:rsidR="00B15206" w:rsidRPr="00DF0BB8" w:rsidSect="00CC06DB">
          <w:footerReference w:type="default" r:id="rId8"/>
          <w:pgSz w:w="11906" w:h="16838"/>
          <w:pgMar w:top="1440" w:right="1700" w:bottom="1440" w:left="1800" w:header="851" w:footer="992" w:gutter="0"/>
          <w:pgNumType w:start="1"/>
          <w:cols w:space="425"/>
          <w:docGrid w:type="lines" w:linePitch="312"/>
        </w:sectPr>
      </w:pPr>
    </w:p>
    <w:p w14:paraId="2620AA8C" w14:textId="3A749595" w:rsidR="00FE0D4C" w:rsidRPr="0091326C" w:rsidRDefault="00C64FC4" w:rsidP="0091326C">
      <w:pPr>
        <w:spacing w:line="360" w:lineRule="auto"/>
        <w:rPr>
          <w:rFonts w:ascii="宋体" w:hAnsi="宋体"/>
          <w:b/>
          <w:bCs/>
          <w:szCs w:val="24"/>
        </w:rPr>
      </w:pPr>
      <w:bookmarkStart w:id="0" w:name="_Toc103088133"/>
      <w:r w:rsidRPr="0091326C">
        <w:rPr>
          <w:rFonts w:ascii="宋体" w:hAnsi="宋体" w:hint="eastAsia"/>
          <w:b/>
          <w:bCs/>
          <w:szCs w:val="24"/>
        </w:rPr>
        <w:lastRenderedPageBreak/>
        <w:t>一</w:t>
      </w:r>
      <w:r w:rsidR="00263797" w:rsidRPr="0091326C">
        <w:rPr>
          <w:rFonts w:ascii="宋体" w:hAnsi="宋体" w:hint="eastAsia"/>
          <w:b/>
          <w:bCs/>
          <w:szCs w:val="24"/>
        </w:rPr>
        <w:t>、</w:t>
      </w:r>
      <w:r w:rsidRPr="0091326C">
        <w:rPr>
          <w:rFonts w:ascii="宋体" w:hAnsi="宋体" w:hint="eastAsia"/>
          <w:b/>
          <w:bCs/>
          <w:szCs w:val="24"/>
        </w:rPr>
        <w:t>工作简况</w:t>
      </w:r>
      <w:bookmarkEnd w:id="0"/>
    </w:p>
    <w:p w14:paraId="038FB44E" w14:textId="11010040" w:rsidR="00C64FC4" w:rsidRPr="000F60AE" w:rsidRDefault="0091326C" w:rsidP="0091326C">
      <w:pPr>
        <w:spacing w:line="360" w:lineRule="auto"/>
        <w:jc w:val="left"/>
        <w:rPr>
          <w:rFonts w:ascii="宋体" w:hAnsi="宋体"/>
          <w:b/>
          <w:szCs w:val="24"/>
        </w:rPr>
      </w:pPr>
      <w:bookmarkStart w:id="1" w:name="_Toc103088134"/>
      <w:r w:rsidRPr="000F60AE">
        <w:rPr>
          <w:rFonts w:ascii="宋体" w:hAnsi="宋体" w:hint="eastAsia"/>
          <w:b/>
          <w:szCs w:val="24"/>
        </w:rPr>
        <w:t>（一）</w:t>
      </w:r>
      <w:r w:rsidR="00037CA4" w:rsidRPr="000F60AE">
        <w:rPr>
          <w:rFonts w:ascii="宋体" w:hAnsi="宋体" w:hint="eastAsia"/>
          <w:b/>
          <w:szCs w:val="24"/>
        </w:rPr>
        <w:t>任务来源</w:t>
      </w:r>
      <w:bookmarkEnd w:id="1"/>
    </w:p>
    <w:p w14:paraId="4E3550CD" w14:textId="2E95D838" w:rsidR="00775FA7" w:rsidRPr="00771E72" w:rsidRDefault="00775FA7" w:rsidP="00775FA7">
      <w:pPr>
        <w:spacing w:line="360" w:lineRule="auto"/>
        <w:ind w:firstLineChars="200" w:firstLine="480"/>
        <w:jc w:val="left"/>
        <w:rPr>
          <w:rFonts w:ascii="Times New Roman" w:hAnsi="Times New Roman"/>
          <w:iCs/>
        </w:rPr>
      </w:pPr>
      <w:bookmarkStart w:id="2" w:name="_Toc103088135"/>
      <w:r w:rsidRPr="00771E72">
        <w:rPr>
          <w:rFonts w:ascii="Times New Roman" w:hAnsi="Times New Roman"/>
          <w:iCs/>
        </w:rPr>
        <w:t>中国造船工程学会标准《</w:t>
      </w:r>
      <w:r w:rsidRPr="00771E72">
        <w:rPr>
          <w:rFonts w:hint="eastAsia"/>
          <w:szCs w:val="24"/>
        </w:rPr>
        <w:t>船用舵机能效基值与分级原则</w:t>
      </w:r>
      <w:r w:rsidRPr="00771E72">
        <w:rPr>
          <w:rFonts w:ascii="Times New Roman" w:hAnsi="Times New Roman"/>
          <w:iCs/>
        </w:rPr>
        <w:t>》（</w:t>
      </w:r>
      <w:r w:rsidRPr="00771E72">
        <w:rPr>
          <w:rFonts w:ascii="Times New Roman" w:hAnsi="Times New Roman"/>
          <w:iCs/>
        </w:rPr>
        <w:t xml:space="preserve">T/CSNAME </w:t>
      </w:r>
      <w:r w:rsidR="00520AE9" w:rsidRPr="00771E72">
        <w:rPr>
          <w:rFonts w:ascii="Times New Roman" w:hAnsi="Times New Roman"/>
          <w:iCs/>
        </w:rPr>
        <w:t>117</w:t>
      </w:r>
      <w:r w:rsidRPr="00771E72">
        <w:rPr>
          <w:rFonts w:ascii="Times New Roman" w:hAnsi="Times New Roman"/>
          <w:iCs/>
        </w:rPr>
        <w:t>-XXXX</w:t>
      </w:r>
      <w:r w:rsidRPr="00771E72">
        <w:rPr>
          <w:rFonts w:ascii="Times New Roman" w:hAnsi="Times New Roman"/>
          <w:iCs/>
        </w:rPr>
        <w:t>）由</w:t>
      </w:r>
      <w:r w:rsidRPr="00771E72">
        <w:rPr>
          <w:rFonts w:ascii="宋体" w:hAnsi="宋体" w:hint="eastAsia"/>
          <w:bCs/>
          <w:szCs w:val="24"/>
        </w:rPr>
        <w:t>武汉船用机械有限责任公司</w:t>
      </w:r>
      <w:r w:rsidRPr="00771E72">
        <w:rPr>
          <w:rFonts w:ascii="Times New Roman" w:hAnsi="Times New Roman"/>
          <w:iCs/>
        </w:rPr>
        <w:t>主编，编制时间为</w:t>
      </w:r>
      <w:r w:rsidRPr="00771E72">
        <w:rPr>
          <w:rFonts w:ascii="Times New Roman" w:hAnsi="Times New Roman"/>
          <w:iCs/>
        </w:rPr>
        <w:t>202</w:t>
      </w:r>
      <w:r w:rsidRPr="00771E72">
        <w:rPr>
          <w:rFonts w:ascii="Times New Roman" w:hAnsi="Times New Roman" w:hint="eastAsia"/>
          <w:iCs/>
        </w:rPr>
        <w:t>4</w:t>
      </w:r>
      <w:r w:rsidRPr="00771E72">
        <w:rPr>
          <w:rFonts w:ascii="Times New Roman" w:hAnsi="Times New Roman"/>
          <w:iCs/>
        </w:rPr>
        <w:t>年</w:t>
      </w:r>
      <w:r w:rsidRPr="00771E72">
        <w:rPr>
          <w:rFonts w:ascii="Times New Roman" w:hAnsi="Times New Roman" w:hint="eastAsia"/>
          <w:iCs/>
        </w:rPr>
        <w:t>3</w:t>
      </w:r>
      <w:r w:rsidRPr="00771E72">
        <w:rPr>
          <w:rFonts w:ascii="Times New Roman" w:hAnsi="Times New Roman"/>
          <w:iCs/>
        </w:rPr>
        <w:t>月</w:t>
      </w:r>
      <w:r w:rsidRPr="00771E72">
        <w:rPr>
          <w:rFonts w:ascii="Times New Roman" w:hAnsi="Times New Roman"/>
          <w:iCs/>
        </w:rPr>
        <w:t>-2024</w:t>
      </w:r>
      <w:r w:rsidRPr="00771E72">
        <w:rPr>
          <w:rFonts w:ascii="Times New Roman" w:hAnsi="Times New Roman"/>
          <w:iCs/>
        </w:rPr>
        <w:t>年</w:t>
      </w:r>
      <w:r w:rsidRPr="00771E72">
        <w:rPr>
          <w:rFonts w:ascii="Times New Roman" w:hAnsi="Times New Roman" w:hint="eastAsia"/>
          <w:iCs/>
        </w:rPr>
        <w:t>8</w:t>
      </w:r>
      <w:r w:rsidRPr="00771E72">
        <w:rPr>
          <w:rFonts w:ascii="Times New Roman" w:hAnsi="Times New Roman"/>
          <w:iCs/>
        </w:rPr>
        <w:t>月。</w:t>
      </w:r>
      <w:r w:rsidRPr="00771E72">
        <w:rPr>
          <w:rFonts w:ascii="Times New Roman" w:hAnsi="Times New Roman" w:hint="eastAsia"/>
          <w:iCs/>
        </w:rPr>
        <w:t>本团体标准为《绿色智能船舶排放监测与管控技术研究</w:t>
      </w:r>
      <w:r w:rsidR="00771E72" w:rsidRPr="00771E72">
        <w:rPr>
          <w:rFonts w:ascii="Times New Roman" w:hAnsi="Times New Roman" w:hint="eastAsia"/>
          <w:iCs/>
        </w:rPr>
        <w:t>(CBG4N21-1-4</w:t>
      </w:r>
      <w:r w:rsidR="00771E72" w:rsidRPr="00771E72">
        <w:rPr>
          <w:rFonts w:ascii="Times New Roman" w:hAnsi="Times New Roman"/>
          <w:iCs/>
        </w:rPr>
        <w:t>)</w:t>
      </w:r>
      <w:r w:rsidRPr="00771E72">
        <w:rPr>
          <w:rFonts w:ascii="Times New Roman" w:hAnsi="Times New Roman" w:hint="eastAsia"/>
          <w:iCs/>
        </w:rPr>
        <w:t>》科研项目</w:t>
      </w:r>
      <w:r w:rsidRPr="00771E72">
        <w:rPr>
          <w:rFonts w:ascii="Times New Roman" w:hAnsi="Times New Roman" w:hint="eastAsia"/>
          <w:iCs/>
        </w:rPr>
        <w:t>/</w:t>
      </w:r>
      <w:r w:rsidRPr="00771E72">
        <w:rPr>
          <w:rFonts w:ascii="Times New Roman" w:hAnsi="Times New Roman" w:hint="eastAsia"/>
          <w:iCs/>
        </w:rPr>
        <w:t>实船项目成果的转化。</w:t>
      </w:r>
    </w:p>
    <w:p w14:paraId="6E6997F8" w14:textId="053E6C08" w:rsidR="00775FA7" w:rsidRPr="007E3BC1" w:rsidRDefault="00520AE9" w:rsidP="00775FA7">
      <w:pPr>
        <w:spacing w:line="360" w:lineRule="auto"/>
        <w:ind w:firstLineChars="200" w:firstLine="480"/>
        <w:jc w:val="left"/>
        <w:rPr>
          <w:rFonts w:ascii="Times New Roman" w:hAnsi="Times New Roman"/>
          <w:iCs/>
        </w:rPr>
      </w:pPr>
      <w:r w:rsidRPr="007E3BC1">
        <w:rPr>
          <w:rFonts w:ascii="Times New Roman" w:hAnsi="Times New Roman"/>
          <w:iCs/>
        </w:rPr>
        <w:t>本标准根据中国造船工程学会《</w:t>
      </w:r>
      <w:r w:rsidRPr="00D55E4D">
        <w:rPr>
          <w:rFonts w:ascii="Times New Roman" w:hAnsi="Times New Roman" w:hint="eastAsia"/>
          <w:iCs/>
        </w:rPr>
        <w:t>关于下达</w:t>
      </w:r>
      <w:r>
        <w:rPr>
          <w:rFonts w:ascii="Times New Roman" w:hAnsi="Times New Roman" w:hint="eastAsia"/>
          <w:iCs/>
        </w:rPr>
        <w:t>&lt;</w:t>
      </w:r>
      <w:r w:rsidRPr="00D55E4D">
        <w:rPr>
          <w:rFonts w:ascii="Times New Roman" w:hAnsi="Times New Roman" w:hint="eastAsia"/>
          <w:iCs/>
        </w:rPr>
        <w:t>深水锚桩安装作业规程</w:t>
      </w:r>
      <w:r>
        <w:rPr>
          <w:rFonts w:ascii="Times New Roman" w:hAnsi="Times New Roman" w:hint="eastAsia"/>
          <w:iCs/>
        </w:rPr>
        <w:t>&gt;</w:t>
      </w:r>
      <w:r w:rsidRPr="00D55E4D">
        <w:rPr>
          <w:rFonts w:ascii="Times New Roman" w:hAnsi="Times New Roman" w:hint="eastAsia"/>
          <w:iCs/>
        </w:rPr>
        <w:t>等</w:t>
      </w:r>
      <w:r w:rsidRPr="00D55E4D">
        <w:rPr>
          <w:rFonts w:ascii="Times New Roman" w:hAnsi="Times New Roman" w:hint="eastAsia"/>
          <w:iCs/>
        </w:rPr>
        <w:t>13</w:t>
      </w:r>
      <w:r w:rsidRPr="00D55E4D">
        <w:rPr>
          <w:rFonts w:ascii="Times New Roman" w:hAnsi="Times New Roman" w:hint="eastAsia"/>
          <w:iCs/>
        </w:rPr>
        <w:t>项团体标准计划的通知</w:t>
      </w:r>
      <w:r w:rsidRPr="007E3BC1">
        <w:rPr>
          <w:rFonts w:ascii="Times New Roman" w:hAnsi="Times New Roman"/>
          <w:iCs/>
        </w:rPr>
        <w:t>》（船会</w:t>
      </w:r>
      <w:r w:rsidRPr="007E3BC1">
        <w:rPr>
          <w:rFonts w:ascii="Times New Roman" w:hAnsi="Times New Roman"/>
          <w:iCs/>
        </w:rPr>
        <w:t>[202</w:t>
      </w:r>
      <w:r>
        <w:rPr>
          <w:rFonts w:ascii="Times New Roman" w:hAnsi="Times New Roman" w:hint="eastAsia"/>
          <w:iCs/>
        </w:rPr>
        <w:t>4</w:t>
      </w:r>
      <w:r w:rsidRPr="007E3BC1">
        <w:rPr>
          <w:rFonts w:ascii="Times New Roman" w:hAnsi="Times New Roman"/>
          <w:iCs/>
        </w:rPr>
        <w:t>]</w:t>
      </w:r>
      <w:r>
        <w:rPr>
          <w:rFonts w:ascii="Times New Roman" w:hAnsi="Times New Roman"/>
          <w:iCs/>
        </w:rPr>
        <w:t>79</w:t>
      </w:r>
      <w:r w:rsidRPr="007E3BC1">
        <w:rPr>
          <w:rFonts w:ascii="Times New Roman" w:hAnsi="Times New Roman"/>
          <w:iCs/>
        </w:rPr>
        <w:t>号）于</w:t>
      </w:r>
      <w:r w:rsidRPr="007E3BC1">
        <w:rPr>
          <w:rFonts w:ascii="Times New Roman" w:hAnsi="Times New Roman"/>
          <w:iCs/>
        </w:rPr>
        <w:t>202</w:t>
      </w:r>
      <w:r>
        <w:rPr>
          <w:rFonts w:ascii="Times New Roman" w:hAnsi="Times New Roman"/>
          <w:iCs/>
        </w:rPr>
        <w:t>4</w:t>
      </w:r>
      <w:r>
        <w:rPr>
          <w:rFonts w:ascii="Times New Roman" w:hAnsi="Times New Roman" w:hint="eastAsia"/>
          <w:iCs/>
        </w:rPr>
        <w:t xml:space="preserve"> </w:t>
      </w:r>
      <w:r w:rsidRPr="007E3BC1">
        <w:rPr>
          <w:rFonts w:ascii="Times New Roman" w:hAnsi="Times New Roman"/>
          <w:iCs/>
        </w:rPr>
        <w:t>年</w:t>
      </w:r>
      <w:r>
        <w:rPr>
          <w:rFonts w:ascii="Times New Roman" w:hAnsi="Times New Roman"/>
          <w:iCs/>
        </w:rPr>
        <w:t>8</w:t>
      </w:r>
      <w:r w:rsidRPr="007E3BC1">
        <w:rPr>
          <w:rFonts w:ascii="Times New Roman" w:hAnsi="Times New Roman"/>
          <w:iCs/>
        </w:rPr>
        <w:t>月</w:t>
      </w:r>
      <w:r>
        <w:rPr>
          <w:rFonts w:ascii="Times New Roman" w:hAnsi="Times New Roman"/>
          <w:iCs/>
        </w:rPr>
        <w:t>1</w:t>
      </w:r>
      <w:r w:rsidRPr="007E3BC1">
        <w:rPr>
          <w:rFonts w:ascii="Times New Roman" w:hAnsi="Times New Roman"/>
          <w:iCs/>
        </w:rPr>
        <w:t>日获准立项，由中国造船工程学会</w:t>
      </w:r>
      <w:r>
        <w:rPr>
          <w:rFonts w:ascii="Times New Roman" w:hAnsi="Times New Roman" w:hint="eastAsia"/>
          <w:iCs/>
        </w:rPr>
        <w:t>标准化学术委员会</w:t>
      </w:r>
      <w:r w:rsidRPr="007E3BC1">
        <w:rPr>
          <w:rFonts w:ascii="Times New Roman" w:hAnsi="Times New Roman"/>
          <w:iCs/>
        </w:rPr>
        <w:t>提出</w:t>
      </w:r>
      <w:r>
        <w:rPr>
          <w:rFonts w:ascii="Times New Roman" w:hAnsi="Times New Roman" w:hint="eastAsia"/>
          <w:iCs/>
        </w:rPr>
        <w:t>，由中国造船工程学会</w:t>
      </w:r>
      <w:r w:rsidRPr="007E3BC1">
        <w:rPr>
          <w:rFonts w:ascii="Times New Roman" w:hAnsi="Times New Roman"/>
          <w:iCs/>
        </w:rPr>
        <w:t>归口。</w:t>
      </w:r>
    </w:p>
    <w:p w14:paraId="7DE46E8E" w14:textId="3D3C9E38" w:rsidR="0011075C" w:rsidRPr="0091326C" w:rsidRDefault="0091326C" w:rsidP="0091326C">
      <w:pPr>
        <w:spacing w:line="360" w:lineRule="auto"/>
        <w:rPr>
          <w:rFonts w:ascii="宋体" w:hAnsi="宋体"/>
          <w:b/>
          <w:szCs w:val="24"/>
        </w:rPr>
      </w:pPr>
      <w:bookmarkStart w:id="3" w:name="_Toc103088136"/>
      <w:bookmarkEnd w:id="2"/>
      <w:r w:rsidRPr="0091326C">
        <w:rPr>
          <w:rFonts w:ascii="宋体" w:hAnsi="宋体" w:hint="eastAsia"/>
          <w:b/>
          <w:szCs w:val="24"/>
        </w:rPr>
        <w:t>（</w:t>
      </w:r>
      <w:r w:rsidR="00775FA7">
        <w:rPr>
          <w:rFonts w:ascii="宋体" w:hAnsi="宋体" w:hint="eastAsia"/>
          <w:b/>
          <w:szCs w:val="24"/>
        </w:rPr>
        <w:t>二</w:t>
      </w:r>
      <w:r w:rsidRPr="0091326C">
        <w:rPr>
          <w:rFonts w:ascii="宋体" w:hAnsi="宋体" w:hint="eastAsia"/>
          <w:b/>
          <w:szCs w:val="24"/>
        </w:rPr>
        <w:t>）</w:t>
      </w:r>
      <w:bookmarkEnd w:id="3"/>
      <w:r w:rsidRPr="001B3300">
        <w:rPr>
          <w:rFonts w:ascii="宋体" w:hAnsi="宋体" w:hint="eastAsia"/>
          <w:b/>
          <w:color w:val="000000" w:themeColor="text1"/>
        </w:rPr>
        <w:t>标准的研究、起草过程</w:t>
      </w:r>
    </w:p>
    <w:p w14:paraId="4102232E" w14:textId="10FD912A" w:rsidR="00775FA7" w:rsidRPr="00771E72" w:rsidRDefault="00775FA7" w:rsidP="00775FA7">
      <w:pPr>
        <w:spacing w:line="360" w:lineRule="auto"/>
        <w:ind w:firstLineChars="200" w:firstLine="480"/>
        <w:jc w:val="left"/>
        <w:rPr>
          <w:rFonts w:ascii="宋体" w:hAnsi="宋体"/>
        </w:rPr>
      </w:pPr>
      <w:bookmarkStart w:id="4" w:name="_Toc103088138"/>
      <w:r w:rsidRPr="00771E72">
        <w:rPr>
          <w:rFonts w:ascii="宋体" w:hAnsi="宋体" w:hint="eastAsia"/>
        </w:rPr>
        <w:t>2024年</w:t>
      </w:r>
      <w:r w:rsidR="008B1964" w:rsidRPr="00771E72">
        <w:rPr>
          <w:rFonts w:ascii="宋体" w:hAnsi="宋体"/>
        </w:rPr>
        <w:t>3</w:t>
      </w:r>
      <w:r w:rsidRPr="00771E72">
        <w:rPr>
          <w:rFonts w:ascii="宋体" w:hAnsi="宋体" w:hint="eastAsia"/>
        </w:rPr>
        <w:t>月-</w:t>
      </w:r>
      <w:r w:rsidR="008B1964" w:rsidRPr="00771E72">
        <w:rPr>
          <w:rFonts w:ascii="宋体" w:hAnsi="宋体"/>
        </w:rPr>
        <w:t>6</w:t>
      </w:r>
      <w:r w:rsidRPr="00771E72">
        <w:rPr>
          <w:rFonts w:ascii="宋体" w:hAnsi="宋体" w:hint="eastAsia"/>
        </w:rPr>
        <w:t>月，</w:t>
      </w:r>
      <w:r w:rsidR="004C7384" w:rsidRPr="00771E72">
        <w:rPr>
          <w:rFonts w:hint="eastAsia"/>
        </w:rPr>
        <w:t>中远海运能源运输股份有限公司</w:t>
      </w:r>
      <w:r w:rsidRPr="00771E72">
        <w:rPr>
          <w:rFonts w:ascii="宋体" w:hAnsi="宋体" w:hint="eastAsia"/>
        </w:rPr>
        <w:t>成立标准编制组，根据</w:t>
      </w:r>
      <w:r w:rsidRPr="00771E72">
        <w:rPr>
          <w:rFonts w:ascii="宋体" w:hAnsi="宋体" w:hint="eastAsia"/>
          <w:iCs/>
        </w:rPr>
        <w:t>绿色智能船舶排放监测与管控技术研究科研项目/实船项目</w:t>
      </w:r>
      <w:r w:rsidRPr="00771E72">
        <w:rPr>
          <w:rFonts w:ascii="宋体" w:hAnsi="宋体" w:hint="eastAsia"/>
        </w:rPr>
        <w:t>，总结、整理了的相关工艺要求和技术参数，形成了标准草案。</w:t>
      </w:r>
    </w:p>
    <w:p w14:paraId="0A0C7507" w14:textId="32F75F96" w:rsidR="00775FA7" w:rsidRPr="00771E72" w:rsidRDefault="00775FA7" w:rsidP="00775FA7">
      <w:pPr>
        <w:spacing w:line="360" w:lineRule="auto"/>
        <w:ind w:firstLineChars="200" w:firstLine="480"/>
        <w:jc w:val="left"/>
        <w:rPr>
          <w:rFonts w:ascii="宋体" w:hAnsi="宋体"/>
        </w:rPr>
      </w:pPr>
      <w:r w:rsidRPr="00771E72">
        <w:rPr>
          <w:rFonts w:ascii="宋体" w:hAnsi="宋体" w:hint="eastAsia"/>
        </w:rPr>
        <w:t>2024年</w:t>
      </w:r>
      <w:r w:rsidR="008B1964" w:rsidRPr="00771E72">
        <w:rPr>
          <w:rFonts w:ascii="宋体" w:hAnsi="宋体"/>
        </w:rPr>
        <w:t>6</w:t>
      </w:r>
      <w:r w:rsidRPr="00771E72">
        <w:rPr>
          <w:rFonts w:ascii="宋体" w:hAnsi="宋体" w:hint="eastAsia"/>
        </w:rPr>
        <w:t>月-</w:t>
      </w:r>
      <w:r w:rsidR="008B1964" w:rsidRPr="00771E72">
        <w:rPr>
          <w:rFonts w:ascii="宋体" w:hAnsi="宋体"/>
        </w:rPr>
        <w:t>8</w:t>
      </w:r>
      <w:r w:rsidRPr="00771E72">
        <w:rPr>
          <w:rFonts w:ascii="宋体" w:hAnsi="宋体" w:hint="eastAsia"/>
        </w:rPr>
        <w:t>月，标准化学术委员会组织有关专家召开标准立项评审会，《</w:t>
      </w:r>
      <w:r w:rsidRPr="00771E72">
        <w:rPr>
          <w:rFonts w:ascii="宋体" w:hAnsi="宋体" w:hint="eastAsia"/>
          <w:szCs w:val="24"/>
        </w:rPr>
        <w:t>船用舵机能效基值与分级原则</w:t>
      </w:r>
      <w:r w:rsidRPr="00771E72">
        <w:rPr>
          <w:rFonts w:ascii="宋体" w:hAnsi="宋体" w:hint="eastAsia"/>
        </w:rPr>
        <w:t>》正式立项，并于中国造船工程学会官网完成立项公示。</w:t>
      </w:r>
    </w:p>
    <w:p w14:paraId="1AF254CD" w14:textId="34E90A4D" w:rsidR="00775FA7" w:rsidRPr="00771E72" w:rsidRDefault="00775FA7" w:rsidP="00775FA7">
      <w:pPr>
        <w:spacing w:line="360" w:lineRule="auto"/>
        <w:ind w:firstLineChars="200" w:firstLine="480"/>
        <w:jc w:val="left"/>
        <w:rPr>
          <w:rFonts w:ascii="宋体" w:hAnsi="宋体"/>
        </w:rPr>
      </w:pPr>
      <w:r w:rsidRPr="00771E72">
        <w:rPr>
          <w:rFonts w:ascii="宋体" w:hAnsi="宋体" w:hint="eastAsia"/>
        </w:rPr>
        <w:t>2024年8月-</w:t>
      </w:r>
      <w:r w:rsidRPr="00771E72">
        <w:rPr>
          <w:rFonts w:ascii="宋体" w:hAnsi="宋体" w:hint="eastAsia"/>
          <w:szCs w:val="24"/>
        </w:rPr>
        <w:t>2024年9月</w:t>
      </w:r>
      <w:r w:rsidRPr="00771E72">
        <w:rPr>
          <w:rFonts w:ascii="宋体" w:hAnsi="宋体" w:hint="eastAsia"/>
        </w:rPr>
        <w:t>，编制组对专家意见逐一进行讨论，一共</w:t>
      </w:r>
      <w:r w:rsidR="00771E72">
        <w:rPr>
          <w:rFonts w:ascii="宋体" w:hAnsi="宋体"/>
        </w:rPr>
        <w:t>23</w:t>
      </w:r>
      <w:r w:rsidRPr="00771E72">
        <w:rPr>
          <w:rFonts w:ascii="宋体" w:hAnsi="宋体" w:hint="eastAsia"/>
        </w:rPr>
        <w:t>条意见，其中采纳</w:t>
      </w:r>
      <w:r w:rsidR="00771E72">
        <w:rPr>
          <w:rFonts w:ascii="宋体" w:hAnsi="宋体" w:hint="eastAsia"/>
        </w:rPr>
        <w:t>2</w:t>
      </w:r>
      <w:r w:rsidRPr="00771E72">
        <w:rPr>
          <w:rFonts w:ascii="宋体" w:hAnsi="宋体" w:hint="eastAsia"/>
        </w:rPr>
        <w:t>3条。编制组根据意见修改完善标准形成征求意见稿和编制说明（征求意见稿）。</w:t>
      </w:r>
    </w:p>
    <w:p w14:paraId="7BCA4B81" w14:textId="3B0A763C" w:rsidR="00C64FC4" w:rsidRPr="00BB14A8" w:rsidRDefault="00C64FC4" w:rsidP="00BB14A8">
      <w:pPr>
        <w:spacing w:line="360" w:lineRule="auto"/>
        <w:rPr>
          <w:rFonts w:ascii="宋体" w:hAnsi="宋体"/>
          <w:b/>
          <w:bCs/>
          <w:szCs w:val="24"/>
        </w:rPr>
      </w:pPr>
      <w:bookmarkStart w:id="5" w:name="_Toc103088139"/>
      <w:bookmarkEnd w:id="4"/>
      <w:r w:rsidRPr="00BB14A8">
        <w:rPr>
          <w:rFonts w:ascii="宋体" w:hAnsi="宋体" w:hint="eastAsia"/>
          <w:b/>
          <w:bCs/>
          <w:szCs w:val="24"/>
        </w:rPr>
        <w:t>二、标准编制原则及主要技术内容</w:t>
      </w:r>
      <w:bookmarkEnd w:id="5"/>
    </w:p>
    <w:p w14:paraId="5BEC74CA" w14:textId="2E9D9539" w:rsidR="00AE5EA8" w:rsidRPr="00BB14A8" w:rsidRDefault="00BB14A8" w:rsidP="00BB14A8">
      <w:pPr>
        <w:spacing w:line="360" w:lineRule="auto"/>
        <w:rPr>
          <w:rFonts w:ascii="宋体" w:hAnsi="宋体"/>
          <w:b/>
          <w:szCs w:val="24"/>
        </w:rPr>
      </w:pPr>
      <w:bookmarkStart w:id="6" w:name="_Toc103088140"/>
      <w:r w:rsidRPr="00BB14A8">
        <w:rPr>
          <w:rFonts w:ascii="宋体" w:hAnsi="宋体" w:hint="eastAsia"/>
          <w:b/>
          <w:szCs w:val="24"/>
        </w:rPr>
        <w:t>（</w:t>
      </w:r>
      <w:r>
        <w:rPr>
          <w:rFonts w:ascii="宋体" w:hAnsi="宋体" w:hint="eastAsia"/>
          <w:b/>
          <w:szCs w:val="24"/>
        </w:rPr>
        <w:t>一</w:t>
      </w:r>
      <w:r w:rsidRPr="00BB14A8">
        <w:rPr>
          <w:rFonts w:ascii="宋体" w:hAnsi="宋体" w:hint="eastAsia"/>
          <w:b/>
          <w:szCs w:val="24"/>
        </w:rPr>
        <w:t>）</w:t>
      </w:r>
      <w:r w:rsidR="00AE5EA8" w:rsidRPr="00BB14A8">
        <w:rPr>
          <w:rFonts w:ascii="宋体" w:hAnsi="宋体" w:hint="eastAsia"/>
          <w:b/>
          <w:szCs w:val="24"/>
        </w:rPr>
        <w:t>编制原则</w:t>
      </w:r>
      <w:bookmarkEnd w:id="6"/>
    </w:p>
    <w:p w14:paraId="4F1F5FBB" w14:textId="77777777" w:rsidR="00775FA7" w:rsidRPr="00775FA7" w:rsidRDefault="00775FA7" w:rsidP="00775FA7">
      <w:pPr>
        <w:spacing w:line="360" w:lineRule="auto"/>
        <w:ind w:firstLineChars="200" w:firstLine="480"/>
        <w:jc w:val="left"/>
        <w:rPr>
          <w:rFonts w:ascii="宋体" w:hAnsi="宋体"/>
          <w:szCs w:val="24"/>
        </w:rPr>
      </w:pPr>
      <w:bookmarkStart w:id="7" w:name="_Toc103088141"/>
      <w:r w:rsidRPr="00775FA7">
        <w:rPr>
          <w:rFonts w:ascii="宋体" w:hAnsi="宋体" w:hint="eastAsia"/>
          <w:szCs w:val="24"/>
        </w:rPr>
        <w:t>1.规范性</w:t>
      </w:r>
    </w:p>
    <w:p w14:paraId="01A87416" w14:textId="4DE9B417" w:rsidR="00775FA7" w:rsidRPr="00775FA7" w:rsidRDefault="00775FA7" w:rsidP="00775FA7">
      <w:pPr>
        <w:spacing w:line="360" w:lineRule="auto"/>
        <w:ind w:firstLineChars="200" w:firstLine="480"/>
        <w:jc w:val="left"/>
        <w:rPr>
          <w:rFonts w:ascii="宋体" w:hAnsi="宋体"/>
          <w:szCs w:val="24"/>
        </w:rPr>
      </w:pPr>
      <w:r w:rsidRPr="00775FA7">
        <w:rPr>
          <w:rFonts w:ascii="宋体" w:hAnsi="宋体" w:hint="eastAsia"/>
          <w:szCs w:val="24"/>
        </w:rPr>
        <w:t>本标准按照GB/T 1.1－2020《标准化工作导则第1 部分：标准化文件的结构和起草规则》和</w:t>
      </w:r>
      <w:r w:rsidR="00882ABD" w:rsidRPr="00882ABD">
        <w:rPr>
          <w:rFonts w:ascii="宋体" w:hAnsi="宋体"/>
          <w:szCs w:val="24"/>
        </w:rPr>
        <w:t>GB/T 20001.10-2014 《标准编写规则 第4部分：产品标准》</w:t>
      </w:r>
      <w:r w:rsidRPr="00775FA7">
        <w:rPr>
          <w:rFonts w:ascii="宋体" w:hAnsi="宋体" w:hint="eastAsia"/>
          <w:szCs w:val="24"/>
        </w:rPr>
        <w:t>进行编写。</w:t>
      </w:r>
    </w:p>
    <w:p w14:paraId="367A19BA" w14:textId="77777777" w:rsidR="00775FA7" w:rsidRPr="00775FA7" w:rsidRDefault="00775FA7" w:rsidP="00775FA7">
      <w:pPr>
        <w:spacing w:line="360" w:lineRule="auto"/>
        <w:ind w:firstLineChars="200" w:firstLine="480"/>
        <w:jc w:val="left"/>
        <w:rPr>
          <w:rFonts w:ascii="宋体" w:hAnsi="宋体"/>
          <w:szCs w:val="24"/>
        </w:rPr>
      </w:pPr>
      <w:r w:rsidRPr="00775FA7">
        <w:rPr>
          <w:rFonts w:ascii="宋体" w:hAnsi="宋体" w:hint="eastAsia"/>
          <w:szCs w:val="24"/>
        </w:rPr>
        <w:t>2．先进性</w:t>
      </w:r>
    </w:p>
    <w:p w14:paraId="0539D515" w14:textId="7048BC5F" w:rsidR="00775FA7" w:rsidRPr="00775FA7" w:rsidRDefault="00775FA7" w:rsidP="00775FA7">
      <w:pPr>
        <w:spacing w:line="360" w:lineRule="auto"/>
        <w:ind w:firstLineChars="200" w:firstLine="480"/>
        <w:jc w:val="left"/>
        <w:rPr>
          <w:rFonts w:ascii="宋体" w:hAnsi="宋体"/>
          <w:szCs w:val="24"/>
        </w:rPr>
      </w:pPr>
      <w:r w:rsidRPr="00775FA7">
        <w:rPr>
          <w:rFonts w:ascii="宋体" w:hAnsi="宋体" w:hint="eastAsia"/>
          <w:szCs w:val="24"/>
        </w:rPr>
        <w:t>本标准是在总结绿色智能船舶排放监测与管控技术研究项目</w:t>
      </w:r>
      <w:r w:rsidR="00D16DA4">
        <w:rPr>
          <w:rFonts w:ascii="宋体" w:hAnsi="宋体" w:hint="eastAsia"/>
          <w:szCs w:val="24"/>
        </w:rPr>
        <w:t>船用舵机相关内容</w:t>
      </w:r>
      <w:r w:rsidRPr="00775FA7">
        <w:rPr>
          <w:rFonts w:ascii="宋体" w:hAnsi="宋体" w:hint="eastAsia"/>
          <w:szCs w:val="24"/>
        </w:rPr>
        <w:t>并经实船测试试验验证的基础上取得的成果。</w:t>
      </w:r>
    </w:p>
    <w:p w14:paraId="16B043C6" w14:textId="77777777" w:rsidR="00775FA7" w:rsidRPr="00775FA7" w:rsidRDefault="00775FA7" w:rsidP="00775FA7">
      <w:pPr>
        <w:spacing w:line="360" w:lineRule="auto"/>
        <w:ind w:firstLineChars="200" w:firstLine="480"/>
        <w:jc w:val="left"/>
        <w:rPr>
          <w:rFonts w:ascii="宋体" w:hAnsi="宋体"/>
          <w:szCs w:val="24"/>
        </w:rPr>
      </w:pPr>
      <w:r w:rsidRPr="00775FA7">
        <w:rPr>
          <w:rFonts w:ascii="宋体" w:hAnsi="宋体" w:hint="eastAsia"/>
          <w:szCs w:val="24"/>
        </w:rPr>
        <w:t>3.协调性</w:t>
      </w:r>
    </w:p>
    <w:p w14:paraId="0324BECD" w14:textId="77777777" w:rsidR="00775FA7" w:rsidRPr="00775FA7" w:rsidRDefault="00775FA7" w:rsidP="00775FA7">
      <w:pPr>
        <w:spacing w:line="360" w:lineRule="auto"/>
        <w:ind w:firstLineChars="200" w:firstLine="480"/>
        <w:jc w:val="left"/>
        <w:rPr>
          <w:rFonts w:ascii="宋体" w:hAnsi="宋体"/>
          <w:szCs w:val="24"/>
        </w:rPr>
      </w:pPr>
      <w:r w:rsidRPr="00775FA7">
        <w:rPr>
          <w:rFonts w:ascii="宋体" w:hAnsi="宋体" w:hint="eastAsia"/>
          <w:szCs w:val="24"/>
        </w:rPr>
        <w:lastRenderedPageBreak/>
        <w:t>本标准提出的产品要求与国家、行业标准中的产品标准与船级社规范要求协调统一。</w:t>
      </w:r>
    </w:p>
    <w:p w14:paraId="7DA3A59F" w14:textId="1EAEDE3B" w:rsidR="0011075C" w:rsidRPr="00BB14A8" w:rsidRDefault="00BB14A8" w:rsidP="00BB14A8">
      <w:pPr>
        <w:spacing w:line="360" w:lineRule="auto"/>
        <w:rPr>
          <w:rFonts w:ascii="宋体" w:hAnsi="宋体"/>
          <w:b/>
          <w:szCs w:val="24"/>
        </w:rPr>
      </w:pPr>
      <w:r w:rsidRPr="00BB14A8">
        <w:rPr>
          <w:rFonts w:ascii="宋体" w:hAnsi="宋体" w:hint="eastAsia"/>
          <w:b/>
          <w:szCs w:val="24"/>
        </w:rPr>
        <w:t>（二）</w:t>
      </w:r>
      <w:bookmarkEnd w:id="7"/>
      <w:r>
        <w:rPr>
          <w:rFonts w:ascii="宋体" w:hAnsi="宋体" w:hint="eastAsia"/>
          <w:b/>
          <w:szCs w:val="24"/>
        </w:rPr>
        <w:t>标准主要内容</w:t>
      </w:r>
    </w:p>
    <w:p w14:paraId="06DF5C52" w14:textId="5F7D08F3" w:rsidR="00BB14A8" w:rsidRPr="00BB14A8" w:rsidRDefault="00BB14A8" w:rsidP="00BB14A8">
      <w:pPr>
        <w:spacing w:line="360" w:lineRule="auto"/>
        <w:ind w:firstLineChars="200" w:firstLine="480"/>
        <w:rPr>
          <w:rFonts w:ascii="宋体" w:hAnsi="宋体"/>
          <w:bCs/>
          <w:szCs w:val="24"/>
        </w:rPr>
      </w:pPr>
      <w:bookmarkStart w:id="8" w:name="_Toc103088142"/>
      <w:r w:rsidRPr="00BB14A8">
        <w:rPr>
          <w:rFonts w:ascii="宋体" w:hAnsi="宋体" w:hint="eastAsia"/>
          <w:bCs/>
          <w:szCs w:val="24"/>
        </w:rPr>
        <w:t>本文件规定了船用</w:t>
      </w:r>
      <w:r w:rsidR="00652AF8">
        <w:rPr>
          <w:rFonts w:ascii="宋体" w:hAnsi="宋体" w:hint="eastAsia"/>
          <w:bCs/>
          <w:szCs w:val="24"/>
        </w:rPr>
        <w:t>舵机</w:t>
      </w:r>
      <w:r w:rsidRPr="00BB14A8">
        <w:rPr>
          <w:rFonts w:ascii="宋体" w:hAnsi="宋体" w:hint="eastAsia"/>
          <w:bCs/>
          <w:szCs w:val="24"/>
        </w:rPr>
        <w:t>能效基值与分级原则。</w:t>
      </w:r>
    </w:p>
    <w:p w14:paraId="18641B5A" w14:textId="17982E52" w:rsidR="00BB14A8" w:rsidRDefault="00BB14A8" w:rsidP="00BB14A8">
      <w:pPr>
        <w:spacing w:line="360" w:lineRule="auto"/>
        <w:ind w:firstLineChars="200" w:firstLine="480"/>
        <w:rPr>
          <w:rFonts w:ascii="宋体" w:hAnsi="宋体"/>
          <w:bCs/>
          <w:szCs w:val="24"/>
        </w:rPr>
      </w:pPr>
      <w:r w:rsidRPr="00BB14A8">
        <w:rPr>
          <w:rFonts w:ascii="宋体" w:hAnsi="宋体" w:hint="eastAsia"/>
          <w:bCs/>
          <w:szCs w:val="24"/>
        </w:rPr>
        <w:t>本文件适用于集装箱船、油船、散货船等主力运输船舶的</w:t>
      </w:r>
      <w:r w:rsidR="00652AF8">
        <w:rPr>
          <w:rFonts w:ascii="宋体" w:hAnsi="宋体" w:hint="eastAsia"/>
          <w:bCs/>
          <w:szCs w:val="24"/>
        </w:rPr>
        <w:t>舵机</w:t>
      </w:r>
      <w:r w:rsidRPr="00BB14A8">
        <w:rPr>
          <w:rFonts w:ascii="宋体" w:hAnsi="宋体" w:hint="eastAsia"/>
          <w:bCs/>
          <w:szCs w:val="24"/>
        </w:rPr>
        <w:t>设备。</w:t>
      </w:r>
    </w:p>
    <w:p w14:paraId="4435CB77" w14:textId="32BBC166" w:rsidR="00E324DF" w:rsidRDefault="00E324DF" w:rsidP="00E324DF">
      <w:pPr>
        <w:spacing w:line="360" w:lineRule="auto"/>
        <w:rPr>
          <w:rFonts w:ascii="宋体" w:hAnsi="宋体"/>
          <w:b/>
          <w:color w:val="000000" w:themeColor="text1"/>
        </w:rPr>
      </w:pPr>
      <w:r w:rsidRPr="001B3300">
        <w:rPr>
          <w:rFonts w:ascii="宋体" w:hAnsi="宋体" w:hint="eastAsia"/>
          <w:b/>
          <w:color w:val="000000" w:themeColor="text1"/>
        </w:rPr>
        <w:t>（三）主要技术指标确定依据</w:t>
      </w:r>
    </w:p>
    <w:p w14:paraId="487421AD" w14:textId="750F6202" w:rsidR="008C4046" w:rsidRPr="000E4406" w:rsidRDefault="008C4046" w:rsidP="008C4046">
      <w:pPr>
        <w:spacing w:line="360" w:lineRule="auto"/>
        <w:ind w:firstLineChars="200" w:firstLine="480"/>
        <w:jc w:val="left"/>
        <w:rPr>
          <w:rFonts w:ascii="宋体" w:hAnsi="宋体"/>
        </w:rPr>
      </w:pPr>
      <w:r w:rsidRPr="000E4406">
        <w:rPr>
          <w:rFonts w:ascii="宋体" w:hAnsi="宋体" w:hint="eastAsia"/>
        </w:rPr>
        <w:t>目前针对船用舵机能效相关的标准规范尚属空白</w:t>
      </w:r>
      <w:r w:rsidRPr="000E4406">
        <w:rPr>
          <w:rFonts w:ascii="宋体" w:hAnsi="宋体"/>
        </w:rPr>
        <w:t>。能效等级的划分，首先是根据目标船上的</w:t>
      </w:r>
      <w:r w:rsidRPr="000E4406">
        <w:rPr>
          <w:rFonts w:ascii="宋体" w:hAnsi="宋体" w:hint="eastAsia"/>
        </w:rPr>
        <w:t>舵机</w:t>
      </w:r>
      <w:r w:rsidRPr="000E4406">
        <w:rPr>
          <w:rFonts w:ascii="宋体" w:hAnsi="宋体"/>
        </w:rPr>
        <w:t>设备的能效现状进行了</w:t>
      </w:r>
      <w:r w:rsidR="00C82AF6">
        <w:rPr>
          <w:rFonts w:ascii="宋体" w:hAnsi="宋体" w:hint="eastAsia"/>
        </w:rPr>
        <w:t>整理分析</w:t>
      </w:r>
      <w:r w:rsidRPr="000E4406">
        <w:rPr>
          <w:rFonts w:ascii="宋体" w:hAnsi="宋体"/>
        </w:rPr>
        <w:t>，其次考虑到此标准是首次提交的船用</w:t>
      </w:r>
      <w:r w:rsidRPr="000E4406">
        <w:rPr>
          <w:rFonts w:ascii="宋体" w:hAnsi="宋体" w:hint="eastAsia"/>
        </w:rPr>
        <w:t>舵机</w:t>
      </w:r>
      <w:r w:rsidRPr="000E4406">
        <w:rPr>
          <w:rFonts w:ascii="宋体" w:hAnsi="宋体"/>
        </w:rPr>
        <w:t>能效要求，对能效等级的要求进行了放宽。</w:t>
      </w:r>
    </w:p>
    <w:p w14:paraId="2A3CB84D" w14:textId="45D64F99" w:rsidR="008C4046" w:rsidRPr="008C4046" w:rsidRDefault="008C4046" w:rsidP="008C4046">
      <w:pPr>
        <w:spacing w:line="360" w:lineRule="auto"/>
        <w:ind w:firstLineChars="200" w:firstLine="480"/>
        <w:jc w:val="left"/>
        <w:rPr>
          <w:rFonts w:hAnsiTheme="minorEastAsia"/>
        </w:rPr>
      </w:pPr>
      <w:r w:rsidRPr="000E4406">
        <w:rPr>
          <w:rFonts w:ascii="宋体" w:hAnsi="宋体" w:hint="eastAsia"/>
        </w:rPr>
        <w:t>船用舵机的能效情况属于产品的核心信息，不在各个厂家的宣传资料中。作为同为船用</w:t>
      </w:r>
      <w:r w:rsidR="00321C5E" w:rsidRPr="000E4406">
        <w:rPr>
          <w:rFonts w:ascii="宋体" w:hAnsi="宋体" w:hint="eastAsia"/>
        </w:rPr>
        <w:t>舵机</w:t>
      </w:r>
      <w:r w:rsidRPr="000E4406">
        <w:rPr>
          <w:rFonts w:ascii="宋体" w:hAnsi="宋体" w:hint="eastAsia"/>
        </w:rPr>
        <w:t>产品的供货商，与其他品牌为竞争关系，无法获得其他厂家的能效数据，不具备调研能力。此情况在</w:t>
      </w:r>
      <w:r w:rsidRPr="000E4406">
        <w:rPr>
          <w:rFonts w:ascii="宋体" w:hAnsi="宋体"/>
        </w:rPr>
        <w:t>3月份的评审会中经过讨论并通过了参考标准确定能效基值和能效等级划分的技术路径。</w:t>
      </w:r>
    </w:p>
    <w:p w14:paraId="3BD616F4" w14:textId="7CED9320" w:rsidR="00C64FC4" w:rsidRPr="004F6491" w:rsidRDefault="00C64FC4" w:rsidP="00BB14A8">
      <w:pPr>
        <w:spacing w:line="360" w:lineRule="auto"/>
        <w:rPr>
          <w:rFonts w:ascii="宋体" w:hAnsi="宋体"/>
          <w:b/>
          <w:bCs/>
          <w:szCs w:val="24"/>
        </w:rPr>
      </w:pPr>
      <w:r w:rsidRPr="004F6491">
        <w:rPr>
          <w:rFonts w:ascii="宋体" w:hAnsi="宋体" w:hint="eastAsia"/>
          <w:b/>
          <w:bCs/>
          <w:szCs w:val="24"/>
        </w:rPr>
        <w:t>三、主要试验（验证）的分析</w:t>
      </w:r>
      <w:bookmarkEnd w:id="8"/>
    </w:p>
    <w:p w14:paraId="272F8F74" w14:textId="0C0157AD" w:rsidR="00A10392" w:rsidRPr="00F00720" w:rsidRDefault="00A10392" w:rsidP="00A10392">
      <w:pPr>
        <w:spacing w:line="360" w:lineRule="auto"/>
        <w:contextualSpacing/>
        <w:jc w:val="left"/>
      </w:pPr>
      <w:bookmarkStart w:id="9" w:name="_Toc103088143"/>
      <w:r>
        <w:rPr>
          <w:rFonts w:hint="eastAsia"/>
        </w:rPr>
        <w:t>（一）</w:t>
      </w:r>
      <w:r w:rsidRPr="00F00720">
        <w:rPr>
          <w:rFonts w:hint="eastAsia"/>
        </w:rPr>
        <w:t>案例选择</w:t>
      </w:r>
    </w:p>
    <w:p w14:paraId="669F2610" w14:textId="77777777" w:rsidR="00A10392" w:rsidRPr="00A10392" w:rsidRDefault="00A10392" w:rsidP="00A10392">
      <w:pPr>
        <w:spacing w:line="360" w:lineRule="auto"/>
        <w:ind w:firstLineChars="200" w:firstLine="480"/>
        <w:contextualSpacing/>
        <w:jc w:val="left"/>
        <w:rPr>
          <w:rFonts w:ascii="宋体" w:hAnsi="宋体"/>
          <w:szCs w:val="24"/>
        </w:rPr>
      </w:pPr>
      <w:r w:rsidRPr="00A10392">
        <w:rPr>
          <w:rFonts w:ascii="宋体" w:hAnsi="宋体" w:hint="eastAsia"/>
          <w:szCs w:val="24"/>
        </w:rPr>
        <w:t>本次选择中远海运能源运输有限公司的“远南海”船舵机作为样例，“远南海”轮是大船集团自主开发的新一代极具市场竞争力的品牌船型，是专为中远海运能源运输有限公司量身打造的节能环保苏伊士MAX型原油船产品，属于无限航区船型，续航里程超过26000海里。</w:t>
      </w:r>
    </w:p>
    <w:p w14:paraId="02841440" w14:textId="77777777" w:rsidR="00A10392" w:rsidRPr="00A10392" w:rsidRDefault="00A10392" w:rsidP="00A10392">
      <w:pPr>
        <w:spacing w:line="360" w:lineRule="auto"/>
        <w:ind w:firstLineChars="200" w:firstLine="480"/>
        <w:contextualSpacing/>
        <w:jc w:val="left"/>
        <w:rPr>
          <w:rFonts w:ascii="宋体" w:hAnsi="宋体"/>
          <w:szCs w:val="24"/>
        </w:rPr>
      </w:pPr>
      <w:r w:rsidRPr="00A10392">
        <w:rPr>
          <w:rFonts w:ascii="宋体" w:hAnsi="宋体" w:hint="eastAsia"/>
          <w:szCs w:val="24"/>
        </w:rPr>
        <w:t>“远南海”船舵机使用电动泵控</w:t>
      </w:r>
      <w:r w:rsidRPr="00A10392">
        <w:rPr>
          <w:rFonts w:ascii="宋体" w:hAnsi="宋体"/>
          <w:szCs w:val="24"/>
        </w:rPr>
        <w:t>(</w:t>
      </w:r>
      <w:r w:rsidRPr="00A10392">
        <w:rPr>
          <w:rFonts w:ascii="宋体" w:hAnsi="宋体" w:hint="eastAsia"/>
          <w:szCs w:val="24"/>
        </w:rPr>
        <w:t>连续控制</w:t>
      </w:r>
      <w:r w:rsidRPr="00A10392">
        <w:rPr>
          <w:rFonts w:ascii="宋体" w:hAnsi="宋体"/>
          <w:szCs w:val="24"/>
        </w:rPr>
        <w:t>)</w:t>
      </w:r>
      <w:r w:rsidRPr="00A10392">
        <w:rPr>
          <w:rFonts w:ascii="宋体" w:hAnsi="宋体" w:hint="eastAsia"/>
          <w:szCs w:val="24"/>
        </w:rPr>
        <w:t>舵机，是拉普逊－拨叉式结构的一种，它主要是由舵柄、柱塞、柱塞销、油缸、各种阀件及油管，川崎式轴向柱塞泵及泵控制装置组成。从操舵台发出舵角指令，通过控制箱和泵控制装置，使油泵倾斜并排油，压力油推动柱塞销和滚轮传递给舵柄，并转换为扭矩，再通过舵柄传递给舵轴，舵就转动了。实际舵角信号通过舵角反馈装置直接反馈至操舵台，当它与指令舵角信号一致时，舵停止。</w:t>
      </w:r>
    </w:p>
    <w:p w14:paraId="200985F6" w14:textId="1F17B26A" w:rsidR="00A10392" w:rsidRPr="00F00720" w:rsidRDefault="00A10392" w:rsidP="00A10392">
      <w:pPr>
        <w:spacing w:line="360" w:lineRule="auto"/>
        <w:contextualSpacing/>
        <w:jc w:val="left"/>
      </w:pPr>
      <w:r>
        <w:rPr>
          <w:rFonts w:hint="eastAsia"/>
        </w:rPr>
        <w:t>（二）</w:t>
      </w:r>
      <w:r w:rsidRPr="00F00720">
        <w:rPr>
          <w:rFonts w:hint="eastAsia"/>
        </w:rPr>
        <w:t>关键参数</w:t>
      </w:r>
    </w:p>
    <w:p w14:paraId="2864F661" w14:textId="77777777" w:rsidR="00A10392" w:rsidRPr="00A10392" w:rsidRDefault="00A10392" w:rsidP="00A10392">
      <w:pPr>
        <w:spacing w:line="360" w:lineRule="auto"/>
        <w:ind w:firstLineChars="200" w:firstLine="480"/>
        <w:contextualSpacing/>
        <w:jc w:val="left"/>
        <w:rPr>
          <w:rFonts w:ascii="宋体" w:hAnsi="宋体"/>
          <w:szCs w:val="24"/>
        </w:rPr>
      </w:pPr>
      <w:r w:rsidRPr="00A10392">
        <w:rPr>
          <w:rFonts w:ascii="宋体" w:hAnsi="宋体" w:hint="eastAsia"/>
          <w:szCs w:val="24"/>
        </w:rPr>
        <w:t>梳理确定的案例分析船舶舵机技术参数、系统组成、设备供应厂商，并调研收集部件的能效数据。</w:t>
      </w:r>
    </w:p>
    <w:p w14:paraId="444CA0B5" w14:textId="77777777" w:rsidR="00A10392" w:rsidRPr="00A10392" w:rsidRDefault="00A10392" w:rsidP="00A10392">
      <w:pPr>
        <w:spacing w:line="360" w:lineRule="auto"/>
        <w:ind w:firstLineChars="200" w:firstLine="480"/>
        <w:contextualSpacing/>
        <w:jc w:val="left"/>
        <w:rPr>
          <w:rFonts w:ascii="宋体" w:hAnsi="宋体"/>
          <w:color w:val="000000" w:themeColor="text1"/>
          <w:szCs w:val="24"/>
        </w:rPr>
      </w:pPr>
      <w:r w:rsidRPr="00A10392">
        <w:rPr>
          <w:rFonts w:ascii="宋体" w:hAnsi="宋体" w:hint="eastAsia"/>
          <w:color w:val="000000" w:themeColor="text1"/>
          <w:szCs w:val="24"/>
        </w:rPr>
        <w:t>目标船舵机技术指标如下：</w:t>
      </w:r>
    </w:p>
    <w:p w14:paraId="4ABE25CE" w14:textId="77777777" w:rsidR="00A10392" w:rsidRPr="00A10392" w:rsidRDefault="00A10392" w:rsidP="00A10392">
      <w:pPr>
        <w:spacing w:line="360" w:lineRule="auto"/>
        <w:ind w:firstLineChars="200" w:firstLine="480"/>
        <w:contextualSpacing/>
        <w:jc w:val="left"/>
        <w:rPr>
          <w:rFonts w:ascii="宋体" w:hAnsi="宋体"/>
          <w:color w:val="000000" w:themeColor="text1"/>
          <w:szCs w:val="24"/>
        </w:rPr>
      </w:pPr>
      <w:r w:rsidRPr="00A10392">
        <w:rPr>
          <w:rFonts w:ascii="宋体" w:hAnsi="宋体" w:hint="eastAsia"/>
          <w:color w:val="000000" w:themeColor="text1"/>
          <w:szCs w:val="24"/>
        </w:rPr>
        <w:lastRenderedPageBreak/>
        <w:t>供电电制：A</w:t>
      </w:r>
      <w:r w:rsidRPr="00A10392">
        <w:rPr>
          <w:rFonts w:ascii="宋体" w:hAnsi="宋体"/>
          <w:color w:val="000000" w:themeColor="text1"/>
          <w:szCs w:val="24"/>
        </w:rPr>
        <w:t xml:space="preserve">C </w:t>
      </w:r>
      <w:r w:rsidRPr="00A10392">
        <w:rPr>
          <w:rFonts w:ascii="宋体" w:hAnsi="宋体" w:hint="eastAsia"/>
          <w:color w:val="000000" w:themeColor="text1"/>
          <w:szCs w:val="24"/>
        </w:rPr>
        <w:t>4</w:t>
      </w:r>
      <w:r w:rsidRPr="00A10392">
        <w:rPr>
          <w:rFonts w:ascii="宋体" w:hAnsi="宋体"/>
          <w:color w:val="000000" w:themeColor="text1"/>
          <w:szCs w:val="24"/>
        </w:rPr>
        <w:t>40V, 60HZ，三相三线</w:t>
      </w:r>
    </w:p>
    <w:p w14:paraId="7BBD38CF" w14:textId="77777777" w:rsidR="00A10392" w:rsidRPr="00A10392" w:rsidRDefault="00A10392" w:rsidP="00A10392">
      <w:pPr>
        <w:spacing w:line="360" w:lineRule="auto"/>
        <w:ind w:firstLineChars="200" w:firstLine="480"/>
        <w:contextualSpacing/>
        <w:jc w:val="left"/>
        <w:rPr>
          <w:rFonts w:ascii="宋体" w:hAnsi="宋体"/>
          <w:color w:val="000000" w:themeColor="text1"/>
          <w:szCs w:val="24"/>
        </w:rPr>
      </w:pPr>
      <w:r w:rsidRPr="00A10392">
        <w:rPr>
          <w:rFonts w:ascii="宋体" w:hAnsi="宋体"/>
          <w:color w:val="000000" w:themeColor="text1"/>
          <w:szCs w:val="24"/>
        </w:rPr>
        <w:t>泵站电机数量：</w:t>
      </w:r>
      <w:r w:rsidRPr="00A10392">
        <w:rPr>
          <w:rFonts w:ascii="宋体" w:hAnsi="宋体" w:hint="eastAsia"/>
          <w:color w:val="000000" w:themeColor="text1"/>
          <w:szCs w:val="24"/>
        </w:rPr>
        <w:t>2个</w:t>
      </w:r>
    </w:p>
    <w:p w14:paraId="25394966" w14:textId="77777777" w:rsidR="00A10392" w:rsidRPr="00A10392" w:rsidRDefault="00A10392" w:rsidP="00A10392">
      <w:pPr>
        <w:spacing w:line="360" w:lineRule="auto"/>
        <w:ind w:firstLineChars="200" w:firstLine="480"/>
        <w:contextualSpacing/>
        <w:jc w:val="left"/>
        <w:rPr>
          <w:rFonts w:ascii="宋体" w:hAnsi="宋体"/>
          <w:color w:val="000000" w:themeColor="text1"/>
          <w:szCs w:val="24"/>
        </w:rPr>
      </w:pPr>
      <w:r w:rsidRPr="00A10392">
        <w:rPr>
          <w:rFonts w:ascii="宋体" w:hAnsi="宋体"/>
          <w:color w:val="000000" w:themeColor="text1"/>
          <w:szCs w:val="24"/>
        </w:rPr>
        <w:t>油缸数量：</w:t>
      </w:r>
      <w:r w:rsidRPr="00A10392">
        <w:rPr>
          <w:rFonts w:ascii="宋体" w:hAnsi="宋体" w:hint="eastAsia"/>
          <w:color w:val="000000" w:themeColor="text1"/>
          <w:szCs w:val="24"/>
        </w:rPr>
        <w:t>4个</w:t>
      </w:r>
    </w:p>
    <w:p w14:paraId="21C18C9F" w14:textId="77777777" w:rsidR="00A10392" w:rsidRPr="00A10392" w:rsidRDefault="00A10392" w:rsidP="00A10392">
      <w:pPr>
        <w:spacing w:line="360" w:lineRule="auto"/>
        <w:ind w:firstLineChars="200" w:firstLine="480"/>
        <w:contextualSpacing/>
        <w:jc w:val="left"/>
        <w:rPr>
          <w:rFonts w:ascii="宋体" w:hAnsi="宋体"/>
          <w:color w:val="000000" w:themeColor="text1"/>
          <w:szCs w:val="24"/>
        </w:rPr>
      </w:pPr>
      <w:r w:rsidRPr="00A10392">
        <w:rPr>
          <w:rFonts w:ascii="宋体" w:hAnsi="宋体" w:hint="eastAsia"/>
          <w:color w:val="000000" w:themeColor="text1"/>
          <w:szCs w:val="24"/>
        </w:rPr>
        <w:t>油缸柱塞横截面积</w:t>
      </w:r>
      <w:proofErr w:type="spellStart"/>
      <w:r w:rsidRPr="00A10392">
        <w:rPr>
          <w:rFonts w:ascii="宋体" w:hAnsi="宋体"/>
          <w:color w:val="000000" w:themeColor="text1"/>
          <w:szCs w:val="24"/>
        </w:rPr>
        <w:t>S</w:t>
      </w:r>
      <w:r w:rsidRPr="00A10392">
        <w:rPr>
          <w:rFonts w:ascii="宋体" w:hAnsi="宋体" w:hint="eastAsia"/>
          <w:color w:val="000000" w:themeColor="text1"/>
          <w:szCs w:val="24"/>
          <w:vertAlign w:val="subscript"/>
        </w:rPr>
        <w:t>ram</w:t>
      </w:r>
      <w:proofErr w:type="spellEnd"/>
      <w:r w:rsidRPr="00A10392">
        <w:rPr>
          <w:rFonts w:ascii="宋体" w:hAnsi="宋体" w:hint="eastAsia"/>
          <w:color w:val="000000" w:themeColor="text1"/>
          <w:szCs w:val="24"/>
        </w:rPr>
        <w:t>：</w:t>
      </w:r>
      <m:oMath>
        <m:f>
          <m:fPr>
            <m:ctrlPr>
              <w:rPr>
                <w:rFonts w:ascii="Cambria Math" w:hAnsi="Cambria Math"/>
                <w:i/>
                <w:color w:val="000000" w:themeColor="text1"/>
                <w:szCs w:val="24"/>
                <w:vertAlign w:val="subscript"/>
              </w:rPr>
            </m:ctrlPr>
          </m:fPr>
          <m:num>
            <m:r>
              <w:rPr>
                <w:rFonts w:ascii="Cambria Math" w:hAnsi="Cambria Math"/>
                <w:color w:val="000000" w:themeColor="text1"/>
                <w:szCs w:val="24"/>
                <w:vertAlign w:val="subscript"/>
              </w:rPr>
              <m:t>π</m:t>
            </m:r>
          </m:num>
          <m:den>
            <m:r>
              <w:rPr>
                <w:rFonts w:ascii="Cambria Math" w:hAnsi="Cambria Math"/>
                <w:color w:val="000000" w:themeColor="text1"/>
                <w:szCs w:val="24"/>
                <w:vertAlign w:val="subscript"/>
              </w:rPr>
              <m:t>4</m:t>
            </m:r>
          </m:den>
        </m:f>
      </m:oMath>
      <w:r w:rsidRPr="00A10392">
        <w:rPr>
          <w:rFonts w:ascii="宋体" w:hAnsi="宋体"/>
          <w:color w:val="000000" w:themeColor="text1"/>
          <w:szCs w:val="24"/>
          <w:vertAlign w:val="subscript"/>
        </w:rPr>
        <w:t>*</w:t>
      </w:r>
      <m:oMath>
        <m:sSup>
          <m:sSupPr>
            <m:ctrlPr>
              <w:rPr>
                <w:rFonts w:ascii="Cambria Math" w:hAnsi="Cambria Math"/>
                <w:i/>
                <w:color w:val="000000" w:themeColor="text1"/>
                <w:szCs w:val="24"/>
                <w:vertAlign w:val="subscript"/>
              </w:rPr>
            </m:ctrlPr>
          </m:sSupPr>
          <m:e>
            <m:r>
              <w:rPr>
                <w:rFonts w:ascii="Cambria Math" w:hAnsi="Cambria Math"/>
                <w:color w:val="000000" w:themeColor="text1"/>
                <w:szCs w:val="24"/>
                <w:vertAlign w:val="subscript"/>
              </w:rPr>
              <m:t>280</m:t>
            </m:r>
          </m:e>
          <m:sup>
            <m:r>
              <w:rPr>
                <w:rFonts w:ascii="Cambria Math" w:hAnsi="Cambria Math"/>
                <w:color w:val="000000" w:themeColor="text1"/>
                <w:szCs w:val="24"/>
                <w:vertAlign w:val="subscript"/>
              </w:rPr>
              <m:t>2</m:t>
            </m:r>
          </m:sup>
        </m:sSup>
      </m:oMath>
      <w:r w:rsidRPr="00A10392">
        <w:rPr>
          <w:rFonts w:ascii="宋体" w:hAnsi="宋体"/>
          <w:color w:val="000000" w:themeColor="text1"/>
          <w:szCs w:val="24"/>
          <w:vertAlign w:val="subscript"/>
        </w:rPr>
        <w:t xml:space="preserve"> </w:t>
      </w:r>
      <w:r w:rsidRPr="00A10392">
        <w:rPr>
          <w:rFonts w:ascii="宋体" w:hAnsi="宋体" w:hint="eastAsia"/>
          <w:color w:val="000000" w:themeColor="text1"/>
          <w:szCs w:val="24"/>
        </w:rPr>
        <w:t>m</w:t>
      </w:r>
      <w:r w:rsidRPr="00A10392">
        <w:rPr>
          <w:rFonts w:ascii="宋体" w:hAnsi="宋体" w:hint="eastAsia"/>
          <w:color w:val="000000" w:themeColor="text1"/>
          <w:szCs w:val="24"/>
          <w:lang w:eastAsia="zh-Hans"/>
        </w:rPr>
        <w:t>m</w:t>
      </w:r>
      <w:r w:rsidRPr="00A10392">
        <w:rPr>
          <w:rFonts w:ascii="宋体" w:hAnsi="宋体" w:cs="Calibri"/>
          <w:color w:val="000000" w:themeColor="text1"/>
          <w:szCs w:val="24"/>
        </w:rPr>
        <w:t>²</w:t>
      </w:r>
    </w:p>
    <w:p w14:paraId="193C7CF1" w14:textId="77777777" w:rsidR="00A10392" w:rsidRPr="00A10392" w:rsidRDefault="00A10392" w:rsidP="00A10392">
      <w:pPr>
        <w:spacing w:line="360" w:lineRule="auto"/>
        <w:ind w:firstLineChars="200" w:firstLine="480"/>
        <w:contextualSpacing/>
        <w:jc w:val="left"/>
        <w:rPr>
          <w:rFonts w:ascii="宋体" w:hAnsi="宋体"/>
          <w:color w:val="000000" w:themeColor="text1"/>
          <w:szCs w:val="24"/>
        </w:rPr>
      </w:pPr>
      <w:r w:rsidRPr="00A10392">
        <w:rPr>
          <w:rFonts w:ascii="宋体" w:hAnsi="宋体" w:hint="eastAsia"/>
          <w:color w:val="000000" w:themeColor="text1"/>
          <w:szCs w:val="24"/>
        </w:rPr>
        <w:t>舵柄臂半径</w:t>
      </w:r>
      <w:proofErr w:type="spellStart"/>
      <w:r w:rsidRPr="00A10392">
        <w:rPr>
          <w:rFonts w:ascii="宋体" w:hAnsi="宋体"/>
          <w:color w:val="000000" w:themeColor="text1"/>
          <w:szCs w:val="24"/>
        </w:rPr>
        <w:t>R</w:t>
      </w:r>
      <w:r w:rsidRPr="00A10392">
        <w:rPr>
          <w:rFonts w:ascii="宋体" w:hAnsi="宋体" w:hint="eastAsia"/>
          <w:color w:val="000000" w:themeColor="text1"/>
          <w:szCs w:val="24"/>
          <w:vertAlign w:val="subscript"/>
        </w:rPr>
        <w:t>tiller</w:t>
      </w:r>
      <w:proofErr w:type="spellEnd"/>
      <w:r w:rsidRPr="00A10392">
        <w:rPr>
          <w:rFonts w:ascii="宋体" w:hAnsi="宋体" w:hint="eastAsia"/>
          <w:color w:val="000000" w:themeColor="text1"/>
          <w:szCs w:val="24"/>
        </w:rPr>
        <w:t>：7</w:t>
      </w:r>
      <w:r w:rsidRPr="00A10392">
        <w:rPr>
          <w:rFonts w:ascii="宋体" w:hAnsi="宋体"/>
          <w:color w:val="000000" w:themeColor="text1"/>
          <w:szCs w:val="24"/>
        </w:rPr>
        <w:t>60mm</w:t>
      </w:r>
    </w:p>
    <w:p w14:paraId="4091E079" w14:textId="415E2AAE" w:rsidR="00A10392" w:rsidRPr="00A10392" w:rsidRDefault="00A10392" w:rsidP="00A10392">
      <w:pPr>
        <w:spacing w:line="360" w:lineRule="auto"/>
        <w:contextualSpacing/>
        <w:jc w:val="left"/>
        <w:rPr>
          <w:rFonts w:ascii="宋体" w:hAnsi="宋体"/>
          <w:szCs w:val="24"/>
        </w:rPr>
      </w:pPr>
      <w:r>
        <w:rPr>
          <w:rFonts w:ascii="宋体" w:hAnsi="宋体" w:hint="eastAsia"/>
          <w:szCs w:val="24"/>
        </w:rPr>
        <w:t>（三）</w:t>
      </w:r>
      <w:r w:rsidRPr="00A10392">
        <w:rPr>
          <w:rFonts w:ascii="宋体" w:hAnsi="宋体" w:hint="eastAsia"/>
          <w:szCs w:val="24"/>
        </w:rPr>
        <w:t>能效基值与分级计算</w:t>
      </w:r>
    </w:p>
    <w:p w14:paraId="375D6144" w14:textId="77777777" w:rsidR="00A10392" w:rsidRPr="00A10392" w:rsidRDefault="00A10392" w:rsidP="00A10392">
      <w:pPr>
        <w:spacing w:line="360" w:lineRule="auto"/>
        <w:ind w:firstLineChars="200" w:firstLine="480"/>
        <w:contextualSpacing/>
        <w:jc w:val="left"/>
        <w:rPr>
          <w:rFonts w:ascii="宋体" w:hAnsi="宋体"/>
          <w:szCs w:val="24"/>
        </w:rPr>
      </w:pPr>
      <w:r w:rsidRPr="00A10392">
        <w:rPr>
          <w:rFonts w:ascii="宋体" w:hAnsi="宋体" w:hint="eastAsia"/>
          <w:szCs w:val="24"/>
        </w:rPr>
        <w:t>根据案例分析船舶的关键数据，按照本方案，分析确定案例分析船舶的舵机能效。</w:t>
      </w:r>
    </w:p>
    <w:p w14:paraId="14694958" w14:textId="77777777" w:rsidR="00A10392" w:rsidRPr="00A10392" w:rsidRDefault="00A10392" w:rsidP="00A10392">
      <w:pPr>
        <w:spacing w:line="360" w:lineRule="auto"/>
        <w:ind w:firstLineChars="200" w:firstLine="480"/>
        <w:contextualSpacing/>
        <w:jc w:val="left"/>
        <w:rPr>
          <w:rFonts w:ascii="宋体" w:hAnsi="宋体"/>
          <w:szCs w:val="24"/>
        </w:rPr>
      </w:pPr>
      <w:r w:rsidRPr="00A10392">
        <w:rPr>
          <w:rFonts w:ascii="宋体" w:hAnsi="宋体"/>
          <w:szCs w:val="24"/>
        </w:rPr>
        <w:t>舵机系统工作时，不同负载工况下对应不同的舵机系统能效；而舵机系统负载与执行机构液压缸中的压力一一对应，故以液压系统压力作为工况分类依据，</w:t>
      </w:r>
      <w:r w:rsidRPr="00A10392">
        <w:rPr>
          <w:rFonts w:ascii="宋体" w:hAnsi="宋体" w:hint="eastAsia"/>
          <w:szCs w:val="24"/>
        </w:rPr>
        <w:t>选取5种典型工况，进行能效基准值计算与分级，如</w:t>
      </w:r>
      <w:r w:rsidRPr="00A10392">
        <w:rPr>
          <w:rFonts w:ascii="宋体" w:hAnsi="宋体"/>
          <w:szCs w:val="24"/>
        </w:rPr>
        <w:fldChar w:fldCharType="begin"/>
      </w:r>
      <w:r w:rsidRPr="00A10392">
        <w:rPr>
          <w:rFonts w:ascii="宋体" w:hAnsi="宋体"/>
          <w:szCs w:val="24"/>
        </w:rPr>
        <w:instrText xml:space="preserve"> </w:instrText>
      </w:r>
      <w:r w:rsidRPr="00A10392">
        <w:rPr>
          <w:rFonts w:ascii="宋体" w:hAnsi="宋体" w:hint="eastAsia"/>
          <w:szCs w:val="24"/>
        </w:rPr>
        <w:instrText>REF _Ref163726083 \h</w:instrText>
      </w:r>
      <w:r w:rsidRPr="00A10392">
        <w:rPr>
          <w:rFonts w:ascii="宋体" w:hAnsi="宋体"/>
          <w:szCs w:val="24"/>
        </w:rPr>
        <w:instrText xml:space="preserve">  \* MERGEFORMAT </w:instrText>
      </w:r>
      <w:r w:rsidRPr="00A10392">
        <w:rPr>
          <w:rFonts w:ascii="宋体" w:hAnsi="宋体"/>
          <w:szCs w:val="24"/>
        </w:rPr>
      </w:r>
      <w:r w:rsidRPr="00A10392">
        <w:rPr>
          <w:rFonts w:ascii="宋体" w:hAnsi="宋体"/>
          <w:szCs w:val="24"/>
        </w:rPr>
        <w:fldChar w:fldCharType="separate"/>
      </w:r>
      <w:r w:rsidRPr="00A10392">
        <w:rPr>
          <w:rFonts w:ascii="宋体" w:hAnsi="宋体" w:hint="eastAsia"/>
          <w:szCs w:val="24"/>
        </w:rPr>
        <w:t xml:space="preserve">表格 </w:t>
      </w:r>
      <w:r w:rsidRPr="00A10392">
        <w:rPr>
          <w:rFonts w:ascii="宋体" w:hAnsi="宋体"/>
          <w:noProof/>
          <w:szCs w:val="24"/>
        </w:rPr>
        <w:t>3</w:t>
      </w:r>
      <w:r w:rsidRPr="00A10392">
        <w:rPr>
          <w:rFonts w:ascii="宋体" w:hAnsi="宋体"/>
          <w:szCs w:val="24"/>
        </w:rPr>
        <w:fldChar w:fldCharType="end"/>
      </w:r>
      <w:r w:rsidRPr="00A10392">
        <w:rPr>
          <w:rFonts w:ascii="宋体" w:hAnsi="宋体"/>
          <w:szCs w:val="24"/>
        </w:rPr>
        <w:t>所示</w:t>
      </w:r>
      <w:r w:rsidRPr="00A10392">
        <w:rPr>
          <w:rFonts w:ascii="宋体" w:hAnsi="宋体" w:hint="eastAsia"/>
          <w:szCs w:val="24"/>
        </w:rPr>
        <w:t>。</w:t>
      </w:r>
    </w:p>
    <w:p w14:paraId="262F6E11" w14:textId="25966B1C" w:rsidR="00A10392" w:rsidRPr="00A26F9B" w:rsidRDefault="00A10392" w:rsidP="00A10392">
      <w:pPr>
        <w:spacing w:line="360" w:lineRule="auto"/>
        <w:contextualSpacing/>
        <w:jc w:val="center"/>
        <w:rPr>
          <w:rFonts w:ascii="宋体" w:hAnsi="宋体"/>
          <w:szCs w:val="24"/>
        </w:rPr>
      </w:pPr>
      <w:bookmarkStart w:id="10" w:name="_Ref163726083"/>
      <w:r w:rsidRPr="00A26F9B">
        <w:rPr>
          <w:rFonts w:ascii="宋体" w:hAnsi="宋体" w:hint="eastAsia"/>
          <w:szCs w:val="24"/>
        </w:rPr>
        <w:t>表</w:t>
      </w:r>
      <w:bookmarkEnd w:id="10"/>
      <w:r w:rsidR="00A26F9B">
        <w:rPr>
          <w:rFonts w:ascii="宋体" w:hAnsi="宋体" w:hint="eastAsia"/>
          <w:szCs w:val="24"/>
        </w:rPr>
        <w:t>1</w:t>
      </w:r>
      <w:r w:rsidR="00A26F9B">
        <w:rPr>
          <w:rFonts w:ascii="宋体" w:hAnsi="宋体"/>
          <w:szCs w:val="24"/>
        </w:rPr>
        <w:t xml:space="preserve"> </w:t>
      </w:r>
      <w:r w:rsidRPr="00A26F9B">
        <w:rPr>
          <w:rFonts w:ascii="宋体" w:hAnsi="宋体"/>
          <w:szCs w:val="24"/>
        </w:rPr>
        <w:t>舵机能效理论计算工况选取</w:t>
      </w:r>
    </w:p>
    <w:tbl>
      <w:tblPr>
        <w:tblStyle w:val="afb"/>
        <w:tblW w:w="4269" w:type="pct"/>
        <w:jc w:val="center"/>
        <w:tblLook w:val="04A0" w:firstRow="1" w:lastRow="0" w:firstColumn="1" w:lastColumn="0" w:noHBand="0" w:noVBand="1"/>
      </w:tblPr>
      <w:tblGrid>
        <w:gridCol w:w="1860"/>
        <w:gridCol w:w="3157"/>
        <w:gridCol w:w="2152"/>
      </w:tblGrid>
      <w:tr w:rsidR="00A10392" w:rsidRPr="00F97605" w14:paraId="486D8A71" w14:textId="77777777" w:rsidTr="00632BB6">
        <w:trPr>
          <w:jc w:val="center"/>
        </w:trPr>
        <w:tc>
          <w:tcPr>
            <w:tcW w:w="1297" w:type="pct"/>
            <w:vAlign w:val="center"/>
          </w:tcPr>
          <w:p w14:paraId="049E4564" w14:textId="77777777" w:rsidR="00A10392" w:rsidRPr="00F97605" w:rsidRDefault="00A10392" w:rsidP="00A10392">
            <w:pPr>
              <w:spacing w:line="360" w:lineRule="auto"/>
              <w:contextualSpacing/>
              <w:jc w:val="left"/>
              <w:rPr>
                <w:rFonts w:ascii="宋体" w:hAnsi="宋体"/>
                <w:sz w:val="21"/>
                <w:szCs w:val="21"/>
              </w:rPr>
            </w:pPr>
          </w:p>
        </w:tc>
        <w:tc>
          <w:tcPr>
            <w:tcW w:w="2202" w:type="pct"/>
            <w:vAlign w:val="center"/>
          </w:tcPr>
          <w:p w14:paraId="46D8BE2E"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sz w:val="21"/>
                <w:szCs w:val="21"/>
              </w:rPr>
              <w:t>典型工况选取</w:t>
            </w:r>
          </w:p>
        </w:tc>
        <w:tc>
          <w:tcPr>
            <w:tcW w:w="1501" w:type="pct"/>
            <w:vAlign w:val="center"/>
          </w:tcPr>
          <w:p w14:paraId="0404D50A"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sz w:val="21"/>
                <w:szCs w:val="21"/>
              </w:rPr>
              <w:t>油缸压力</w:t>
            </w:r>
          </w:p>
        </w:tc>
      </w:tr>
      <w:tr w:rsidR="00A10392" w:rsidRPr="00F97605" w14:paraId="32D4F6F5" w14:textId="77777777" w:rsidTr="00632BB6">
        <w:trPr>
          <w:jc w:val="center"/>
        </w:trPr>
        <w:tc>
          <w:tcPr>
            <w:tcW w:w="1297" w:type="pct"/>
            <w:vAlign w:val="center"/>
          </w:tcPr>
          <w:p w14:paraId="2D64F887"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工况1</w:t>
            </w:r>
          </w:p>
        </w:tc>
        <w:tc>
          <w:tcPr>
            <w:tcW w:w="2202" w:type="pct"/>
            <w:vAlign w:val="center"/>
          </w:tcPr>
          <w:p w14:paraId="159F26F7"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2</w:t>
            </w:r>
            <w:r w:rsidRPr="00F97605">
              <w:rPr>
                <w:rFonts w:ascii="宋体" w:hAnsi="宋体"/>
                <w:sz w:val="21"/>
                <w:szCs w:val="21"/>
              </w:rPr>
              <w:t>0%额定压力</w:t>
            </w:r>
          </w:p>
        </w:tc>
        <w:tc>
          <w:tcPr>
            <w:tcW w:w="1501" w:type="pct"/>
            <w:vAlign w:val="center"/>
          </w:tcPr>
          <w:p w14:paraId="15A695FE"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sz w:val="21"/>
                <w:szCs w:val="21"/>
              </w:rPr>
              <w:t>4.7MPa</w:t>
            </w:r>
          </w:p>
        </w:tc>
      </w:tr>
      <w:tr w:rsidR="00A10392" w:rsidRPr="00F97605" w14:paraId="0AD8BE1E" w14:textId="77777777" w:rsidTr="00632BB6">
        <w:trPr>
          <w:jc w:val="center"/>
        </w:trPr>
        <w:tc>
          <w:tcPr>
            <w:tcW w:w="1297" w:type="pct"/>
            <w:vAlign w:val="center"/>
          </w:tcPr>
          <w:p w14:paraId="2F12EBFF"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工况</w:t>
            </w:r>
            <w:r w:rsidRPr="00F97605">
              <w:rPr>
                <w:rFonts w:ascii="宋体" w:hAnsi="宋体"/>
                <w:sz w:val="21"/>
                <w:szCs w:val="21"/>
              </w:rPr>
              <w:t>2</w:t>
            </w:r>
          </w:p>
        </w:tc>
        <w:tc>
          <w:tcPr>
            <w:tcW w:w="2202" w:type="pct"/>
            <w:vAlign w:val="center"/>
          </w:tcPr>
          <w:p w14:paraId="03F46B0F"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sz w:val="21"/>
                <w:szCs w:val="21"/>
              </w:rPr>
              <w:t>40%额定压力</w:t>
            </w:r>
          </w:p>
        </w:tc>
        <w:tc>
          <w:tcPr>
            <w:tcW w:w="1501" w:type="pct"/>
            <w:vAlign w:val="center"/>
          </w:tcPr>
          <w:p w14:paraId="52BBD49F"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sz w:val="21"/>
                <w:szCs w:val="21"/>
              </w:rPr>
              <w:t>9.4MPa</w:t>
            </w:r>
          </w:p>
        </w:tc>
      </w:tr>
      <w:tr w:rsidR="00A10392" w:rsidRPr="00F97605" w14:paraId="6DDEC20B" w14:textId="77777777" w:rsidTr="00632BB6">
        <w:trPr>
          <w:jc w:val="center"/>
        </w:trPr>
        <w:tc>
          <w:tcPr>
            <w:tcW w:w="1297" w:type="pct"/>
            <w:vAlign w:val="center"/>
          </w:tcPr>
          <w:p w14:paraId="38023D05"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工况</w:t>
            </w:r>
            <w:r w:rsidRPr="00F97605">
              <w:rPr>
                <w:rFonts w:ascii="宋体" w:hAnsi="宋体"/>
                <w:sz w:val="21"/>
                <w:szCs w:val="21"/>
              </w:rPr>
              <w:t>3</w:t>
            </w:r>
          </w:p>
        </w:tc>
        <w:tc>
          <w:tcPr>
            <w:tcW w:w="2202" w:type="pct"/>
            <w:vAlign w:val="center"/>
          </w:tcPr>
          <w:p w14:paraId="48EBC487"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sz w:val="21"/>
                <w:szCs w:val="21"/>
              </w:rPr>
              <w:t>60%额定压力</w:t>
            </w:r>
          </w:p>
        </w:tc>
        <w:tc>
          <w:tcPr>
            <w:tcW w:w="1501" w:type="pct"/>
            <w:vAlign w:val="center"/>
          </w:tcPr>
          <w:p w14:paraId="17DF5579"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sz w:val="21"/>
                <w:szCs w:val="21"/>
              </w:rPr>
              <w:t>14.1MPa</w:t>
            </w:r>
          </w:p>
        </w:tc>
      </w:tr>
      <w:tr w:rsidR="00A10392" w:rsidRPr="00F97605" w14:paraId="4D96B867" w14:textId="77777777" w:rsidTr="00632BB6">
        <w:trPr>
          <w:jc w:val="center"/>
        </w:trPr>
        <w:tc>
          <w:tcPr>
            <w:tcW w:w="1297" w:type="pct"/>
            <w:vAlign w:val="center"/>
          </w:tcPr>
          <w:p w14:paraId="15C71DF4"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工况</w:t>
            </w:r>
            <w:r w:rsidRPr="00F97605">
              <w:rPr>
                <w:rFonts w:ascii="宋体" w:hAnsi="宋体"/>
                <w:sz w:val="21"/>
                <w:szCs w:val="21"/>
              </w:rPr>
              <w:t>4</w:t>
            </w:r>
          </w:p>
        </w:tc>
        <w:tc>
          <w:tcPr>
            <w:tcW w:w="2202" w:type="pct"/>
            <w:vAlign w:val="center"/>
          </w:tcPr>
          <w:p w14:paraId="12D4DA28"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sz w:val="21"/>
                <w:szCs w:val="21"/>
              </w:rPr>
              <w:t>80%额定压力</w:t>
            </w:r>
          </w:p>
        </w:tc>
        <w:tc>
          <w:tcPr>
            <w:tcW w:w="1501" w:type="pct"/>
            <w:vAlign w:val="center"/>
          </w:tcPr>
          <w:p w14:paraId="0AC1F312"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sz w:val="21"/>
                <w:szCs w:val="21"/>
              </w:rPr>
              <w:t>18.8MPa</w:t>
            </w:r>
          </w:p>
        </w:tc>
      </w:tr>
      <w:tr w:rsidR="00A10392" w:rsidRPr="00F97605" w14:paraId="09F40B0E" w14:textId="77777777" w:rsidTr="00632BB6">
        <w:trPr>
          <w:jc w:val="center"/>
        </w:trPr>
        <w:tc>
          <w:tcPr>
            <w:tcW w:w="1297" w:type="pct"/>
            <w:vAlign w:val="center"/>
          </w:tcPr>
          <w:p w14:paraId="2A2D3078"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工况</w:t>
            </w:r>
            <w:r w:rsidRPr="00F97605">
              <w:rPr>
                <w:rFonts w:ascii="宋体" w:hAnsi="宋体"/>
                <w:sz w:val="21"/>
                <w:szCs w:val="21"/>
              </w:rPr>
              <w:t>5</w:t>
            </w:r>
          </w:p>
        </w:tc>
        <w:tc>
          <w:tcPr>
            <w:tcW w:w="2202" w:type="pct"/>
            <w:vAlign w:val="center"/>
          </w:tcPr>
          <w:p w14:paraId="22A93866"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sz w:val="21"/>
                <w:szCs w:val="21"/>
              </w:rPr>
              <w:t>100%额定压力</w:t>
            </w:r>
          </w:p>
        </w:tc>
        <w:tc>
          <w:tcPr>
            <w:tcW w:w="1501" w:type="pct"/>
            <w:vAlign w:val="center"/>
          </w:tcPr>
          <w:p w14:paraId="50E55B80"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2</w:t>
            </w:r>
            <w:r w:rsidRPr="00F97605">
              <w:rPr>
                <w:rFonts w:ascii="宋体" w:hAnsi="宋体"/>
                <w:sz w:val="21"/>
                <w:szCs w:val="21"/>
              </w:rPr>
              <w:t>3.5MPa</w:t>
            </w:r>
          </w:p>
        </w:tc>
      </w:tr>
    </w:tbl>
    <w:p w14:paraId="7258CB7C" w14:textId="221532B5" w:rsidR="00A10392" w:rsidRPr="00F97605" w:rsidRDefault="00A26F9B" w:rsidP="00A10392">
      <w:pPr>
        <w:spacing w:line="360" w:lineRule="auto"/>
        <w:contextualSpacing/>
        <w:jc w:val="left"/>
      </w:pPr>
      <w:r>
        <w:rPr>
          <w:rFonts w:hint="eastAsia"/>
        </w:rPr>
        <w:t>（四）</w:t>
      </w:r>
      <w:r w:rsidR="00A10392" w:rsidRPr="00F97605">
        <w:t>部件能效</w:t>
      </w:r>
    </w:p>
    <w:p w14:paraId="5383451D" w14:textId="2B6A4B40" w:rsidR="00A10392" w:rsidRPr="00A26F9B" w:rsidRDefault="00A10392" w:rsidP="00A10392">
      <w:pPr>
        <w:spacing w:line="360" w:lineRule="auto"/>
        <w:contextualSpacing/>
        <w:jc w:val="left"/>
        <w:rPr>
          <w:rFonts w:ascii="宋体" w:hAnsi="宋体"/>
          <w:szCs w:val="24"/>
        </w:rPr>
      </w:pPr>
      <w:r w:rsidRPr="00A26F9B">
        <w:rPr>
          <w:rFonts w:ascii="宋体" w:hAnsi="宋体" w:hint="eastAsia"/>
          <w:szCs w:val="24"/>
        </w:rPr>
        <w:t>1</w:t>
      </w:r>
      <w:r w:rsidRPr="00A26F9B">
        <w:rPr>
          <w:rFonts w:ascii="宋体" w:hAnsi="宋体"/>
          <w:szCs w:val="24"/>
        </w:rPr>
        <w:t>）电机能效</w:t>
      </w:r>
    </w:p>
    <w:p w14:paraId="6DFF471E" w14:textId="77777777" w:rsidR="00A10392" w:rsidRPr="00A26F9B" w:rsidRDefault="00A10392" w:rsidP="00A26F9B">
      <w:pPr>
        <w:spacing w:line="360" w:lineRule="auto"/>
        <w:ind w:firstLineChars="200" w:firstLine="480"/>
        <w:contextualSpacing/>
        <w:jc w:val="left"/>
        <w:rPr>
          <w:rFonts w:ascii="宋体" w:hAnsi="宋体"/>
          <w:szCs w:val="24"/>
        </w:rPr>
      </w:pPr>
      <w:r w:rsidRPr="00A26F9B">
        <w:rPr>
          <w:rFonts w:ascii="宋体" w:hAnsi="宋体" w:hint="eastAsia"/>
          <w:szCs w:val="24"/>
        </w:rPr>
        <w:t>根据国标《旋转电机 效率分级（IE代码）第2部分：变速交流电动机 （GB/T 32891.2-2019）》中，关于电机效率的分级，舵机系统在5种典型工况下，关键部件电机的能效为：</w:t>
      </w:r>
    </w:p>
    <w:p w14:paraId="75584514" w14:textId="5B322B01" w:rsidR="00A10392" w:rsidRPr="00A26F9B" w:rsidRDefault="00A10392" w:rsidP="00A26F9B">
      <w:pPr>
        <w:spacing w:line="360" w:lineRule="auto"/>
        <w:contextualSpacing/>
        <w:jc w:val="center"/>
        <w:rPr>
          <w:rFonts w:ascii="宋体" w:hAnsi="宋体"/>
          <w:szCs w:val="24"/>
        </w:rPr>
      </w:pPr>
      <w:r w:rsidRPr="00A26F9B">
        <w:rPr>
          <w:rFonts w:ascii="宋体" w:hAnsi="宋体" w:hint="eastAsia"/>
          <w:szCs w:val="24"/>
        </w:rPr>
        <w:t>表</w:t>
      </w:r>
      <w:r w:rsidR="00A26F9B">
        <w:rPr>
          <w:rFonts w:ascii="宋体" w:hAnsi="宋体" w:hint="eastAsia"/>
          <w:szCs w:val="24"/>
        </w:rPr>
        <w:t>2</w:t>
      </w:r>
      <w:r w:rsidR="00A26F9B">
        <w:rPr>
          <w:rFonts w:ascii="宋体" w:hAnsi="宋体"/>
          <w:szCs w:val="24"/>
        </w:rPr>
        <w:t xml:space="preserve"> </w:t>
      </w:r>
      <w:r w:rsidRPr="00A26F9B">
        <w:rPr>
          <w:rFonts w:ascii="宋体" w:hAnsi="宋体" w:hint="eastAsia"/>
          <w:szCs w:val="24"/>
        </w:rPr>
        <w:t>典型工况下关键部件电机的能效</w:t>
      </w: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080"/>
        <w:gridCol w:w="1080"/>
        <w:gridCol w:w="1080"/>
        <w:gridCol w:w="1080"/>
        <w:gridCol w:w="1110"/>
      </w:tblGrid>
      <w:tr w:rsidR="00A10392" w:rsidRPr="00A26F9B" w14:paraId="1358489A" w14:textId="77777777" w:rsidTr="00632BB6">
        <w:trPr>
          <w:trHeight w:val="285"/>
          <w:jc w:val="center"/>
        </w:trPr>
        <w:tc>
          <w:tcPr>
            <w:tcW w:w="1511" w:type="dxa"/>
            <w:shd w:val="clear" w:color="auto" w:fill="auto"/>
            <w:noWrap/>
            <w:vAlign w:val="center"/>
            <w:hideMark/>
          </w:tcPr>
          <w:p w14:paraId="565F01C8" w14:textId="77777777" w:rsidR="00A10392" w:rsidRPr="00A26F9B" w:rsidRDefault="00A10392" w:rsidP="00A10392">
            <w:pPr>
              <w:spacing w:line="360" w:lineRule="auto"/>
              <w:contextualSpacing/>
              <w:jc w:val="left"/>
              <w:rPr>
                <w:rFonts w:ascii="宋体" w:hAnsi="宋体" w:cs="宋体"/>
                <w:szCs w:val="24"/>
              </w:rPr>
            </w:pPr>
          </w:p>
        </w:tc>
        <w:tc>
          <w:tcPr>
            <w:tcW w:w="1080" w:type="dxa"/>
            <w:shd w:val="clear" w:color="auto" w:fill="auto"/>
            <w:noWrap/>
            <w:vAlign w:val="center"/>
            <w:hideMark/>
          </w:tcPr>
          <w:p w14:paraId="15D436B1"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hint="eastAsia"/>
                <w:szCs w:val="24"/>
              </w:rPr>
              <w:t>工况1</w:t>
            </w:r>
          </w:p>
        </w:tc>
        <w:tc>
          <w:tcPr>
            <w:tcW w:w="1080" w:type="dxa"/>
            <w:shd w:val="clear" w:color="auto" w:fill="auto"/>
            <w:noWrap/>
            <w:vAlign w:val="center"/>
            <w:hideMark/>
          </w:tcPr>
          <w:p w14:paraId="0942E066"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hint="eastAsia"/>
                <w:szCs w:val="24"/>
              </w:rPr>
              <w:t>工况</w:t>
            </w:r>
            <w:r w:rsidRPr="00A26F9B">
              <w:rPr>
                <w:rFonts w:ascii="宋体" w:hAnsi="宋体"/>
                <w:szCs w:val="24"/>
              </w:rPr>
              <w:t>2</w:t>
            </w:r>
          </w:p>
        </w:tc>
        <w:tc>
          <w:tcPr>
            <w:tcW w:w="1080" w:type="dxa"/>
            <w:shd w:val="clear" w:color="auto" w:fill="auto"/>
            <w:noWrap/>
            <w:vAlign w:val="center"/>
            <w:hideMark/>
          </w:tcPr>
          <w:p w14:paraId="65A75017"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hint="eastAsia"/>
                <w:szCs w:val="24"/>
              </w:rPr>
              <w:t>工况</w:t>
            </w:r>
            <w:r w:rsidRPr="00A26F9B">
              <w:rPr>
                <w:rFonts w:ascii="宋体" w:hAnsi="宋体"/>
                <w:szCs w:val="24"/>
              </w:rPr>
              <w:t>3</w:t>
            </w:r>
          </w:p>
        </w:tc>
        <w:tc>
          <w:tcPr>
            <w:tcW w:w="1080" w:type="dxa"/>
            <w:shd w:val="clear" w:color="auto" w:fill="auto"/>
            <w:noWrap/>
            <w:vAlign w:val="center"/>
            <w:hideMark/>
          </w:tcPr>
          <w:p w14:paraId="5EB8748B"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hint="eastAsia"/>
                <w:szCs w:val="24"/>
              </w:rPr>
              <w:t>工况</w:t>
            </w:r>
            <w:r w:rsidRPr="00A26F9B">
              <w:rPr>
                <w:rFonts w:ascii="宋体" w:hAnsi="宋体"/>
                <w:szCs w:val="24"/>
              </w:rPr>
              <w:t>4</w:t>
            </w:r>
          </w:p>
        </w:tc>
        <w:tc>
          <w:tcPr>
            <w:tcW w:w="1110" w:type="dxa"/>
            <w:shd w:val="clear" w:color="auto" w:fill="auto"/>
            <w:noWrap/>
            <w:vAlign w:val="center"/>
            <w:hideMark/>
          </w:tcPr>
          <w:p w14:paraId="655BF1CE"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hint="eastAsia"/>
                <w:szCs w:val="24"/>
              </w:rPr>
              <w:t>工况</w:t>
            </w:r>
            <w:r w:rsidRPr="00A26F9B">
              <w:rPr>
                <w:rFonts w:ascii="宋体" w:hAnsi="宋体"/>
                <w:szCs w:val="24"/>
              </w:rPr>
              <w:t>5</w:t>
            </w:r>
          </w:p>
        </w:tc>
      </w:tr>
      <w:tr w:rsidR="00A10392" w:rsidRPr="00A26F9B" w14:paraId="28919F9A" w14:textId="77777777" w:rsidTr="00632BB6">
        <w:trPr>
          <w:trHeight w:val="285"/>
          <w:jc w:val="center"/>
        </w:trPr>
        <w:tc>
          <w:tcPr>
            <w:tcW w:w="1511" w:type="dxa"/>
            <w:shd w:val="clear" w:color="auto" w:fill="auto"/>
            <w:noWrap/>
            <w:vAlign w:val="center"/>
            <w:hideMark/>
          </w:tcPr>
          <w:p w14:paraId="3CE5EA7A"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电机转速</w:t>
            </w:r>
          </w:p>
        </w:tc>
        <w:tc>
          <w:tcPr>
            <w:tcW w:w="1080" w:type="dxa"/>
            <w:shd w:val="clear" w:color="auto" w:fill="auto"/>
            <w:noWrap/>
            <w:vAlign w:val="center"/>
            <w:hideMark/>
          </w:tcPr>
          <w:p w14:paraId="5B611C71"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1800rmp</w:t>
            </w:r>
          </w:p>
        </w:tc>
        <w:tc>
          <w:tcPr>
            <w:tcW w:w="1080" w:type="dxa"/>
            <w:shd w:val="clear" w:color="auto" w:fill="auto"/>
            <w:noWrap/>
            <w:vAlign w:val="center"/>
            <w:hideMark/>
          </w:tcPr>
          <w:p w14:paraId="378CF7E3"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1800rmp</w:t>
            </w:r>
          </w:p>
        </w:tc>
        <w:tc>
          <w:tcPr>
            <w:tcW w:w="1080" w:type="dxa"/>
            <w:shd w:val="clear" w:color="auto" w:fill="auto"/>
            <w:noWrap/>
            <w:vAlign w:val="center"/>
            <w:hideMark/>
          </w:tcPr>
          <w:p w14:paraId="360E9B54"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1800rmp</w:t>
            </w:r>
          </w:p>
        </w:tc>
        <w:tc>
          <w:tcPr>
            <w:tcW w:w="1080" w:type="dxa"/>
            <w:shd w:val="clear" w:color="auto" w:fill="auto"/>
            <w:noWrap/>
            <w:vAlign w:val="center"/>
            <w:hideMark/>
          </w:tcPr>
          <w:p w14:paraId="6969B384"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1800rmp</w:t>
            </w:r>
          </w:p>
        </w:tc>
        <w:tc>
          <w:tcPr>
            <w:tcW w:w="1110" w:type="dxa"/>
            <w:shd w:val="clear" w:color="auto" w:fill="auto"/>
            <w:noWrap/>
            <w:vAlign w:val="center"/>
            <w:hideMark/>
          </w:tcPr>
          <w:p w14:paraId="1718AC2B"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1800rmp</w:t>
            </w:r>
          </w:p>
        </w:tc>
      </w:tr>
      <w:tr w:rsidR="00A10392" w:rsidRPr="00A26F9B" w14:paraId="55807083" w14:textId="77777777" w:rsidTr="00632BB6">
        <w:trPr>
          <w:trHeight w:val="285"/>
          <w:jc w:val="center"/>
        </w:trPr>
        <w:tc>
          <w:tcPr>
            <w:tcW w:w="1511" w:type="dxa"/>
            <w:shd w:val="clear" w:color="auto" w:fill="auto"/>
            <w:noWrap/>
            <w:vAlign w:val="center"/>
            <w:hideMark/>
          </w:tcPr>
          <w:p w14:paraId="75A49056"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电机功率</w:t>
            </w:r>
          </w:p>
        </w:tc>
        <w:tc>
          <w:tcPr>
            <w:tcW w:w="1080" w:type="dxa"/>
            <w:shd w:val="clear" w:color="auto" w:fill="auto"/>
            <w:noWrap/>
            <w:vAlign w:val="center"/>
            <w:hideMark/>
          </w:tcPr>
          <w:p w14:paraId="454238B1"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25.2kw</w:t>
            </w:r>
          </w:p>
        </w:tc>
        <w:tc>
          <w:tcPr>
            <w:tcW w:w="1080" w:type="dxa"/>
            <w:shd w:val="clear" w:color="auto" w:fill="auto"/>
            <w:noWrap/>
            <w:vAlign w:val="center"/>
            <w:hideMark/>
          </w:tcPr>
          <w:p w14:paraId="1885A51C"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50.4 kw</w:t>
            </w:r>
          </w:p>
        </w:tc>
        <w:tc>
          <w:tcPr>
            <w:tcW w:w="1080" w:type="dxa"/>
            <w:shd w:val="clear" w:color="auto" w:fill="auto"/>
            <w:noWrap/>
            <w:vAlign w:val="center"/>
            <w:hideMark/>
          </w:tcPr>
          <w:p w14:paraId="5A1BEF99"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75.6 kw</w:t>
            </w:r>
          </w:p>
        </w:tc>
        <w:tc>
          <w:tcPr>
            <w:tcW w:w="1080" w:type="dxa"/>
            <w:shd w:val="clear" w:color="auto" w:fill="auto"/>
            <w:noWrap/>
            <w:vAlign w:val="center"/>
            <w:hideMark/>
          </w:tcPr>
          <w:p w14:paraId="7CC3A4E8"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100.8 kw</w:t>
            </w:r>
          </w:p>
        </w:tc>
        <w:tc>
          <w:tcPr>
            <w:tcW w:w="1110" w:type="dxa"/>
            <w:shd w:val="clear" w:color="auto" w:fill="auto"/>
            <w:noWrap/>
            <w:vAlign w:val="center"/>
            <w:hideMark/>
          </w:tcPr>
          <w:p w14:paraId="789A60CC"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126kw</w:t>
            </w:r>
          </w:p>
        </w:tc>
      </w:tr>
      <w:tr w:rsidR="00A10392" w:rsidRPr="00A26F9B" w14:paraId="6A5FA7D6" w14:textId="77777777" w:rsidTr="00632BB6">
        <w:trPr>
          <w:trHeight w:val="285"/>
          <w:jc w:val="center"/>
        </w:trPr>
        <w:tc>
          <w:tcPr>
            <w:tcW w:w="1511" w:type="dxa"/>
            <w:shd w:val="clear" w:color="auto" w:fill="auto"/>
            <w:noWrap/>
            <w:vAlign w:val="center"/>
            <w:hideMark/>
          </w:tcPr>
          <w:p w14:paraId="3B693BEA"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电机能效</w:t>
            </w:r>
          </w:p>
        </w:tc>
        <w:tc>
          <w:tcPr>
            <w:tcW w:w="1080" w:type="dxa"/>
            <w:shd w:val="clear" w:color="auto" w:fill="auto"/>
            <w:noWrap/>
            <w:vAlign w:val="center"/>
          </w:tcPr>
          <w:p w14:paraId="4F2C502E"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0.899</w:t>
            </w:r>
          </w:p>
        </w:tc>
        <w:tc>
          <w:tcPr>
            <w:tcW w:w="1080" w:type="dxa"/>
            <w:shd w:val="clear" w:color="auto" w:fill="auto"/>
            <w:noWrap/>
            <w:vAlign w:val="center"/>
          </w:tcPr>
          <w:p w14:paraId="720CDC2F"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0.921</w:t>
            </w:r>
          </w:p>
        </w:tc>
        <w:tc>
          <w:tcPr>
            <w:tcW w:w="1080" w:type="dxa"/>
            <w:shd w:val="clear" w:color="auto" w:fill="auto"/>
            <w:noWrap/>
            <w:vAlign w:val="center"/>
          </w:tcPr>
          <w:p w14:paraId="7267F15B"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0.927</w:t>
            </w:r>
          </w:p>
        </w:tc>
        <w:tc>
          <w:tcPr>
            <w:tcW w:w="1080" w:type="dxa"/>
            <w:shd w:val="clear" w:color="auto" w:fill="auto"/>
            <w:noWrap/>
            <w:vAlign w:val="center"/>
          </w:tcPr>
          <w:p w14:paraId="18A31AAF"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0.934</w:t>
            </w:r>
          </w:p>
        </w:tc>
        <w:tc>
          <w:tcPr>
            <w:tcW w:w="1110" w:type="dxa"/>
            <w:shd w:val="clear" w:color="auto" w:fill="auto"/>
            <w:noWrap/>
            <w:vAlign w:val="center"/>
          </w:tcPr>
          <w:p w14:paraId="44437155" w14:textId="77777777" w:rsidR="00A10392" w:rsidRPr="00A26F9B" w:rsidRDefault="00A10392" w:rsidP="00A10392">
            <w:pPr>
              <w:spacing w:line="360" w:lineRule="auto"/>
              <w:contextualSpacing/>
              <w:jc w:val="left"/>
              <w:rPr>
                <w:rFonts w:ascii="宋体" w:hAnsi="宋体" w:cs="宋体"/>
                <w:color w:val="000000"/>
                <w:szCs w:val="24"/>
              </w:rPr>
            </w:pPr>
            <w:r w:rsidRPr="00A26F9B">
              <w:rPr>
                <w:rFonts w:ascii="宋体" w:hAnsi="宋体" w:cs="宋体" w:hint="eastAsia"/>
                <w:color w:val="000000"/>
                <w:szCs w:val="24"/>
              </w:rPr>
              <w:t>0.935</w:t>
            </w:r>
          </w:p>
        </w:tc>
      </w:tr>
    </w:tbl>
    <w:p w14:paraId="72B6B466" w14:textId="27D5B2F0" w:rsidR="00A10392" w:rsidRPr="00A26F9B" w:rsidRDefault="00A10392" w:rsidP="00A10392">
      <w:pPr>
        <w:spacing w:line="360" w:lineRule="auto"/>
        <w:contextualSpacing/>
        <w:jc w:val="left"/>
        <w:rPr>
          <w:rFonts w:ascii="宋体" w:hAnsi="宋体"/>
          <w:szCs w:val="24"/>
        </w:rPr>
      </w:pPr>
      <w:r w:rsidRPr="00A26F9B">
        <w:rPr>
          <w:rFonts w:ascii="宋体" w:hAnsi="宋体" w:hint="eastAsia"/>
          <w:szCs w:val="24"/>
        </w:rPr>
        <w:lastRenderedPageBreak/>
        <w:t>2</w:t>
      </w:r>
      <w:r w:rsidRPr="00A26F9B">
        <w:rPr>
          <w:rFonts w:ascii="宋体" w:hAnsi="宋体"/>
          <w:szCs w:val="24"/>
        </w:rPr>
        <w:t>）液压泵能效</w:t>
      </w:r>
    </w:p>
    <w:p w14:paraId="6633B054" w14:textId="77777777" w:rsidR="00A10392" w:rsidRPr="00A26F9B" w:rsidRDefault="00A10392" w:rsidP="00A26F9B">
      <w:pPr>
        <w:spacing w:line="360" w:lineRule="auto"/>
        <w:ind w:firstLineChars="200" w:firstLine="480"/>
        <w:contextualSpacing/>
        <w:jc w:val="left"/>
        <w:rPr>
          <w:rFonts w:ascii="宋体" w:hAnsi="宋体"/>
          <w:szCs w:val="24"/>
        </w:rPr>
      </w:pPr>
      <w:r w:rsidRPr="00A26F9B">
        <w:rPr>
          <w:rFonts w:ascii="宋体" w:hAnsi="宋体"/>
          <w:szCs w:val="24"/>
        </w:rPr>
        <w:t>分别选取</w:t>
      </w:r>
      <w:r w:rsidRPr="00A26F9B">
        <w:rPr>
          <w:rFonts w:ascii="宋体" w:hAnsi="宋体" w:hint="eastAsia"/>
          <w:szCs w:val="24"/>
        </w:rPr>
        <w:t>川崎（目标船使用品牌）、parker、博世力士乐等三种典型品牌，选取与目标船同等规格性能的液压泵，并根据《川崎泵样本参数表》、《parker泵样本参数表》、《博世力士乐泵样本参数表》，给出5种典型工况下，得到关键部件液压泵的能效及平均能效，如下表所示。</w:t>
      </w:r>
    </w:p>
    <w:p w14:paraId="68006958" w14:textId="354BCC92" w:rsidR="00A10392" w:rsidRPr="00A26F9B" w:rsidRDefault="00A10392" w:rsidP="00A26F9B">
      <w:pPr>
        <w:spacing w:line="360" w:lineRule="auto"/>
        <w:contextualSpacing/>
        <w:jc w:val="center"/>
        <w:rPr>
          <w:rFonts w:ascii="宋体" w:hAnsi="宋体"/>
          <w:szCs w:val="24"/>
        </w:rPr>
      </w:pPr>
      <w:r w:rsidRPr="00A26F9B">
        <w:rPr>
          <w:rFonts w:ascii="宋体" w:hAnsi="宋体" w:hint="eastAsia"/>
          <w:szCs w:val="24"/>
        </w:rPr>
        <w:t>表格</w:t>
      </w:r>
      <w:r w:rsidR="00A26F9B">
        <w:rPr>
          <w:rFonts w:ascii="宋体" w:hAnsi="宋体"/>
          <w:szCs w:val="24"/>
        </w:rPr>
        <w:t xml:space="preserve">3 </w:t>
      </w:r>
      <w:r w:rsidRPr="00A26F9B">
        <w:rPr>
          <w:rFonts w:ascii="宋体" w:hAnsi="宋体" w:hint="eastAsia"/>
          <w:szCs w:val="24"/>
        </w:rPr>
        <w:t>典型工况下关键部件液压泵能效</w:t>
      </w:r>
    </w:p>
    <w:tbl>
      <w:tblPr>
        <w:tblStyle w:val="afb"/>
        <w:tblW w:w="0" w:type="auto"/>
        <w:jc w:val="center"/>
        <w:tblLook w:val="04A0" w:firstRow="1" w:lastRow="0" w:firstColumn="1" w:lastColumn="0" w:noHBand="0" w:noVBand="1"/>
      </w:tblPr>
      <w:tblGrid>
        <w:gridCol w:w="1413"/>
        <w:gridCol w:w="954"/>
        <w:gridCol w:w="1302"/>
        <w:gridCol w:w="1443"/>
        <w:gridCol w:w="1349"/>
        <w:gridCol w:w="1047"/>
      </w:tblGrid>
      <w:tr w:rsidR="00A10392" w:rsidRPr="00F97605" w14:paraId="762E1002" w14:textId="77777777" w:rsidTr="00632BB6">
        <w:trPr>
          <w:trHeight w:val="285"/>
          <w:jc w:val="center"/>
        </w:trPr>
        <w:tc>
          <w:tcPr>
            <w:tcW w:w="1413" w:type="dxa"/>
            <w:noWrap/>
            <w:vAlign w:val="center"/>
            <w:hideMark/>
          </w:tcPr>
          <w:p w14:paraId="72D64535"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品牌/工况</w:t>
            </w:r>
          </w:p>
        </w:tc>
        <w:tc>
          <w:tcPr>
            <w:tcW w:w="954" w:type="dxa"/>
            <w:noWrap/>
            <w:vAlign w:val="center"/>
            <w:hideMark/>
          </w:tcPr>
          <w:p w14:paraId="212A0634"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工况1</w:t>
            </w:r>
          </w:p>
        </w:tc>
        <w:tc>
          <w:tcPr>
            <w:tcW w:w="1302" w:type="dxa"/>
            <w:noWrap/>
            <w:vAlign w:val="center"/>
            <w:hideMark/>
          </w:tcPr>
          <w:p w14:paraId="643CCDC8"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工况</w:t>
            </w:r>
            <w:r w:rsidRPr="00F97605">
              <w:rPr>
                <w:rFonts w:ascii="宋体" w:hAnsi="宋体"/>
                <w:sz w:val="21"/>
                <w:szCs w:val="21"/>
              </w:rPr>
              <w:t>2</w:t>
            </w:r>
          </w:p>
        </w:tc>
        <w:tc>
          <w:tcPr>
            <w:tcW w:w="1443" w:type="dxa"/>
            <w:noWrap/>
            <w:vAlign w:val="center"/>
            <w:hideMark/>
          </w:tcPr>
          <w:p w14:paraId="0BAF6A25"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工况</w:t>
            </w:r>
            <w:r w:rsidRPr="00F97605">
              <w:rPr>
                <w:rFonts w:ascii="宋体" w:hAnsi="宋体"/>
                <w:sz w:val="21"/>
                <w:szCs w:val="21"/>
              </w:rPr>
              <w:t>3</w:t>
            </w:r>
          </w:p>
        </w:tc>
        <w:tc>
          <w:tcPr>
            <w:tcW w:w="1349" w:type="dxa"/>
            <w:noWrap/>
            <w:vAlign w:val="center"/>
            <w:hideMark/>
          </w:tcPr>
          <w:p w14:paraId="6387C3EA"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工况</w:t>
            </w:r>
            <w:r w:rsidRPr="00F97605">
              <w:rPr>
                <w:rFonts w:ascii="宋体" w:hAnsi="宋体"/>
                <w:sz w:val="21"/>
                <w:szCs w:val="21"/>
              </w:rPr>
              <w:t>4</w:t>
            </w:r>
          </w:p>
        </w:tc>
        <w:tc>
          <w:tcPr>
            <w:tcW w:w="1047" w:type="dxa"/>
            <w:noWrap/>
            <w:vAlign w:val="center"/>
            <w:hideMark/>
          </w:tcPr>
          <w:p w14:paraId="6A73C3DE"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工况</w:t>
            </w:r>
            <w:r w:rsidRPr="00F97605">
              <w:rPr>
                <w:rFonts w:ascii="宋体" w:hAnsi="宋体"/>
                <w:sz w:val="21"/>
                <w:szCs w:val="21"/>
              </w:rPr>
              <w:t>5</w:t>
            </w:r>
          </w:p>
        </w:tc>
      </w:tr>
      <w:tr w:rsidR="00A10392" w:rsidRPr="00F97605" w14:paraId="49A40270" w14:textId="77777777" w:rsidTr="00632BB6">
        <w:trPr>
          <w:trHeight w:val="285"/>
          <w:jc w:val="center"/>
        </w:trPr>
        <w:tc>
          <w:tcPr>
            <w:tcW w:w="1413" w:type="dxa"/>
            <w:noWrap/>
            <w:vAlign w:val="center"/>
            <w:hideMark/>
          </w:tcPr>
          <w:p w14:paraId="6029204D"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川崎液压泵能效</w:t>
            </w:r>
          </w:p>
        </w:tc>
        <w:tc>
          <w:tcPr>
            <w:tcW w:w="954" w:type="dxa"/>
            <w:noWrap/>
            <w:vAlign w:val="center"/>
            <w:hideMark/>
          </w:tcPr>
          <w:p w14:paraId="24C90251"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0.8</w:t>
            </w:r>
          </w:p>
        </w:tc>
        <w:tc>
          <w:tcPr>
            <w:tcW w:w="1302" w:type="dxa"/>
            <w:noWrap/>
            <w:vAlign w:val="center"/>
            <w:hideMark/>
          </w:tcPr>
          <w:p w14:paraId="4E6A96D2"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0.86</w:t>
            </w:r>
          </w:p>
        </w:tc>
        <w:tc>
          <w:tcPr>
            <w:tcW w:w="1443" w:type="dxa"/>
            <w:noWrap/>
            <w:vAlign w:val="center"/>
            <w:hideMark/>
          </w:tcPr>
          <w:p w14:paraId="6A28D55F"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0.9</w:t>
            </w:r>
          </w:p>
        </w:tc>
        <w:tc>
          <w:tcPr>
            <w:tcW w:w="1349" w:type="dxa"/>
            <w:noWrap/>
            <w:vAlign w:val="center"/>
            <w:hideMark/>
          </w:tcPr>
          <w:p w14:paraId="3B8E8A9C"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0.9</w:t>
            </w:r>
          </w:p>
        </w:tc>
        <w:tc>
          <w:tcPr>
            <w:tcW w:w="1047" w:type="dxa"/>
            <w:noWrap/>
            <w:vAlign w:val="center"/>
            <w:hideMark/>
          </w:tcPr>
          <w:p w14:paraId="66684821"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0.9</w:t>
            </w:r>
          </w:p>
        </w:tc>
      </w:tr>
      <w:tr w:rsidR="00A10392" w:rsidRPr="00F97605" w14:paraId="079251CE" w14:textId="77777777" w:rsidTr="00632BB6">
        <w:trPr>
          <w:trHeight w:val="285"/>
          <w:jc w:val="center"/>
        </w:trPr>
        <w:tc>
          <w:tcPr>
            <w:tcW w:w="1413" w:type="dxa"/>
            <w:noWrap/>
            <w:vAlign w:val="center"/>
            <w:hideMark/>
          </w:tcPr>
          <w:p w14:paraId="33FE6478"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parker液压泵能效</w:t>
            </w:r>
          </w:p>
        </w:tc>
        <w:tc>
          <w:tcPr>
            <w:tcW w:w="954" w:type="dxa"/>
            <w:noWrap/>
            <w:vAlign w:val="center"/>
            <w:hideMark/>
          </w:tcPr>
          <w:p w14:paraId="41612B02"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0.82</w:t>
            </w:r>
          </w:p>
        </w:tc>
        <w:tc>
          <w:tcPr>
            <w:tcW w:w="1302" w:type="dxa"/>
            <w:noWrap/>
            <w:vAlign w:val="center"/>
            <w:hideMark/>
          </w:tcPr>
          <w:p w14:paraId="47BBB648"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0.9</w:t>
            </w:r>
          </w:p>
        </w:tc>
        <w:tc>
          <w:tcPr>
            <w:tcW w:w="1443" w:type="dxa"/>
            <w:noWrap/>
            <w:vAlign w:val="center"/>
            <w:hideMark/>
          </w:tcPr>
          <w:p w14:paraId="074CB7BC"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0.92</w:t>
            </w:r>
          </w:p>
        </w:tc>
        <w:tc>
          <w:tcPr>
            <w:tcW w:w="1349" w:type="dxa"/>
            <w:noWrap/>
            <w:vAlign w:val="center"/>
            <w:hideMark/>
          </w:tcPr>
          <w:p w14:paraId="25315707"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0.93</w:t>
            </w:r>
          </w:p>
        </w:tc>
        <w:tc>
          <w:tcPr>
            <w:tcW w:w="1047" w:type="dxa"/>
            <w:noWrap/>
            <w:vAlign w:val="center"/>
            <w:hideMark/>
          </w:tcPr>
          <w:p w14:paraId="70E47611"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0.93</w:t>
            </w:r>
          </w:p>
        </w:tc>
      </w:tr>
      <w:tr w:rsidR="00A10392" w:rsidRPr="00F97605" w14:paraId="304607BE" w14:textId="77777777" w:rsidTr="00632BB6">
        <w:trPr>
          <w:trHeight w:val="285"/>
          <w:jc w:val="center"/>
        </w:trPr>
        <w:tc>
          <w:tcPr>
            <w:tcW w:w="1413" w:type="dxa"/>
            <w:noWrap/>
            <w:vAlign w:val="center"/>
            <w:hideMark/>
          </w:tcPr>
          <w:p w14:paraId="13590768"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博世力士乐液压泵能效</w:t>
            </w:r>
          </w:p>
        </w:tc>
        <w:tc>
          <w:tcPr>
            <w:tcW w:w="954" w:type="dxa"/>
            <w:noWrap/>
            <w:vAlign w:val="center"/>
            <w:hideMark/>
          </w:tcPr>
          <w:p w14:paraId="597DE3C4"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0.97</w:t>
            </w:r>
          </w:p>
        </w:tc>
        <w:tc>
          <w:tcPr>
            <w:tcW w:w="1302" w:type="dxa"/>
            <w:noWrap/>
            <w:vAlign w:val="center"/>
            <w:hideMark/>
          </w:tcPr>
          <w:p w14:paraId="4D97BEE1"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0.97</w:t>
            </w:r>
          </w:p>
        </w:tc>
        <w:tc>
          <w:tcPr>
            <w:tcW w:w="1443" w:type="dxa"/>
            <w:noWrap/>
            <w:vAlign w:val="center"/>
            <w:hideMark/>
          </w:tcPr>
          <w:p w14:paraId="51828E10"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0.97</w:t>
            </w:r>
          </w:p>
        </w:tc>
        <w:tc>
          <w:tcPr>
            <w:tcW w:w="1349" w:type="dxa"/>
            <w:noWrap/>
            <w:vAlign w:val="center"/>
            <w:hideMark/>
          </w:tcPr>
          <w:p w14:paraId="1890CADD"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0.97</w:t>
            </w:r>
          </w:p>
        </w:tc>
        <w:tc>
          <w:tcPr>
            <w:tcW w:w="1047" w:type="dxa"/>
            <w:noWrap/>
            <w:vAlign w:val="center"/>
            <w:hideMark/>
          </w:tcPr>
          <w:p w14:paraId="05C34BF7"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0.97</w:t>
            </w:r>
          </w:p>
        </w:tc>
      </w:tr>
      <w:tr w:rsidR="00A10392" w:rsidRPr="00F97605" w14:paraId="1A7BCAC3" w14:textId="77777777" w:rsidTr="00632BB6">
        <w:trPr>
          <w:trHeight w:val="285"/>
          <w:jc w:val="center"/>
        </w:trPr>
        <w:tc>
          <w:tcPr>
            <w:tcW w:w="1413" w:type="dxa"/>
            <w:noWrap/>
            <w:vAlign w:val="center"/>
          </w:tcPr>
          <w:p w14:paraId="09A3C2AB"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液压泵能效平均值</w:t>
            </w:r>
          </w:p>
        </w:tc>
        <w:tc>
          <w:tcPr>
            <w:tcW w:w="954" w:type="dxa"/>
            <w:shd w:val="clear" w:color="auto" w:fill="auto"/>
            <w:noWrap/>
            <w:vAlign w:val="center"/>
          </w:tcPr>
          <w:p w14:paraId="6A6FC7E6"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0.863</w:t>
            </w:r>
          </w:p>
        </w:tc>
        <w:tc>
          <w:tcPr>
            <w:tcW w:w="1302" w:type="dxa"/>
            <w:shd w:val="clear" w:color="auto" w:fill="auto"/>
            <w:noWrap/>
            <w:vAlign w:val="center"/>
          </w:tcPr>
          <w:p w14:paraId="5D54C215"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0.910</w:t>
            </w:r>
          </w:p>
        </w:tc>
        <w:tc>
          <w:tcPr>
            <w:tcW w:w="1443" w:type="dxa"/>
            <w:shd w:val="clear" w:color="auto" w:fill="auto"/>
            <w:noWrap/>
            <w:vAlign w:val="center"/>
          </w:tcPr>
          <w:p w14:paraId="17A67F51"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0.930</w:t>
            </w:r>
          </w:p>
        </w:tc>
        <w:tc>
          <w:tcPr>
            <w:tcW w:w="1349" w:type="dxa"/>
            <w:shd w:val="clear" w:color="auto" w:fill="auto"/>
            <w:noWrap/>
            <w:vAlign w:val="center"/>
          </w:tcPr>
          <w:p w14:paraId="696EF82D"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0.933</w:t>
            </w:r>
          </w:p>
        </w:tc>
        <w:tc>
          <w:tcPr>
            <w:tcW w:w="1047" w:type="dxa"/>
            <w:shd w:val="clear" w:color="auto" w:fill="auto"/>
            <w:noWrap/>
            <w:vAlign w:val="center"/>
          </w:tcPr>
          <w:p w14:paraId="6133C790"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0.933</w:t>
            </w:r>
          </w:p>
        </w:tc>
      </w:tr>
    </w:tbl>
    <w:p w14:paraId="1A1E6073" w14:textId="4C3E6F1D" w:rsidR="00A10392" w:rsidRPr="00A26F9B" w:rsidRDefault="00A10392" w:rsidP="00A10392">
      <w:pPr>
        <w:spacing w:line="360" w:lineRule="auto"/>
        <w:contextualSpacing/>
        <w:jc w:val="left"/>
        <w:rPr>
          <w:rFonts w:ascii="宋体" w:hAnsi="宋体"/>
          <w:szCs w:val="24"/>
        </w:rPr>
      </w:pPr>
      <w:r w:rsidRPr="00A26F9B">
        <w:rPr>
          <w:rFonts w:ascii="宋体" w:hAnsi="宋体" w:hint="eastAsia"/>
          <w:szCs w:val="24"/>
        </w:rPr>
        <w:t>3）液压管路能效</w:t>
      </w:r>
    </w:p>
    <w:p w14:paraId="1A66EBCE" w14:textId="0587B322" w:rsidR="00A10392" w:rsidRPr="00A26F9B" w:rsidRDefault="00A10392" w:rsidP="00A26F9B">
      <w:pPr>
        <w:spacing w:line="360" w:lineRule="auto"/>
        <w:ind w:firstLineChars="200" w:firstLine="480"/>
        <w:contextualSpacing/>
        <w:jc w:val="left"/>
        <w:rPr>
          <w:rFonts w:ascii="宋体" w:hAnsi="宋体"/>
          <w:szCs w:val="24"/>
        </w:rPr>
      </w:pPr>
      <w:r w:rsidRPr="00A26F9B">
        <w:rPr>
          <w:rFonts w:ascii="宋体" w:hAnsi="宋体" w:hint="eastAsia"/>
          <w:szCs w:val="24"/>
        </w:rPr>
        <w:t>液压管路能效系数主要取决于管路布置方式及阀件系统液压损失，根据经验值可取0</w:t>
      </w:r>
      <w:r w:rsidRPr="00A26F9B">
        <w:rPr>
          <w:rFonts w:ascii="宋体" w:hAnsi="宋体"/>
          <w:szCs w:val="24"/>
        </w:rPr>
        <w:t>.97</w:t>
      </w:r>
      <w:r w:rsidRPr="00A26F9B">
        <w:rPr>
          <w:rFonts w:ascii="宋体" w:hAnsi="宋体" w:hint="eastAsia"/>
          <w:szCs w:val="24"/>
        </w:rPr>
        <w:t>。</w:t>
      </w:r>
    </w:p>
    <w:p w14:paraId="7970F102" w14:textId="123981C8" w:rsidR="00A10392" w:rsidRPr="00A26F9B" w:rsidRDefault="00A10392" w:rsidP="00A10392">
      <w:pPr>
        <w:spacing w:line="360" w:lineRule="auto"/>
        <w:contextualSpacing/>
        <w:jc w:val="left"/>
        <w:rPr>
          <w:rFonts w:ascii="宋体" w:hAnsi="宋体"/>
          <w:szCs w:val="24"/>
        </w:rPr>
      </w:pPr>
      <w:r w:rsidRPr="00A26F9B">
        <w:rPr>
          <w:rFonts w:ascii="宋体" w:hAnsi="宋体" w:hint="eastAsia"/>
          <w:szCs w:val="24"/>
        </w:rPr>
        <w:t>4</w:t>
      </w:r>
      <w:r w:rsidRPr="00A26F9B">
        <w:rPr>
          <w:rFonts w:ascii="宋体" w:hAnsi="宋体"/>
          <w:szCs w:val="24"/>
        </w:rPr>
        <w:t>）</w:t>
      </w:r>
      <w:r w:rsidRPr="00A26F9B">
        <w:rPr>
          <w:rFonts w:ascii="宋体" w:hAnsi="宋体" w:hint="eastAsia"/>
          <w:szCs w:val="24"/>
        </w:rPr>
        <w:t>柱塞及油缸能效</w:t>
      </w:r>
    </w:p>
    <w:p w14:paraId="7CDADC40" w14:textId="41EFC3FE" w:rsidR="00A10392" w:rsidRPr="00A26F9B" w:rsidRDefault="00A10392" w:rsidP="00A26F9B">
      <w:pPr>
        <w:spacing w:line="360" w:lineRule="auto"/>
        <w:ind w:firstLineChars="200" w:firstLine="480"/>
        <w:contextualSpacing/>
        <w:jc w:val="left"/>
        <w:rPr>
          <w:rFonts w:ascii="宋体" w:hAnsi="宋体"/>
          <w:szCs w:val="24"/>
        </w:rPr>
      </w:pPr>
      <w:r w:rsidRPr="00A26F9B">
        <w:rPr>
          <w:rFonts w:ascii="宋体" w:hAnsi="宋体" w:hint="eastAsia"/>
          <w:szCs w:val="24"/>
        </w:rPr>
        <w:t>根据《机械设计手册（第5版）》第5卷第6章，柱塞及油缸能效取值为0</w:t>
      </w:r>
      <w:r w:rsidRPr="00A26F9B">
        <w:rPr>
          <w:rFonts w:ascii="宋体" w:hAnsi="宋体"/>
          <w:szCs w:val="24"/>
        </w:rPr>
        <w:t>.882</w:t>
      </w:r>
      <w:r w:rsidRPr="00A26F9B">
        <w:rPr>
          <w:rFonts w:ascii="宋体" w:hAnsi="宋体" w:hint="eastAsia"/>
          <w:szCs w:val="24"/>
        </w:rPr>
        <w:t>。</w:t>
      </w:r>
    </w:p>
    <w:p w14:paraId="73406D45" w14:textId="43348BC1" w:rsidR="00A10392" w:rsidRPr="00A26F9B" w:rsidRDefault="00A10392" w:rsidP="00A10392">
      <w:pPr>
        <w:spacing w:line="360" w:lineRule="auto"/>
        <w:contextualSpacing/>
        <w:jc w:val="left"/>
        <w:rPr>
          <w:rFonts w:ascii="宋体" w:hAnsi="宋体"/>
          <w:szCs w:val="24"/>
        </w:rPr>
      </w:pPr>
      <w:r w:rsidRPr="00A26F9B">
        <w:rPr>
          <w:rFonts w:ascii="宋体" w:hAnsi="宋体" w:hint="eastAsia"/>
          <w:szCs w:val="24"/>
        </w:rPr>
        <w:t>5</w:t>
      </w:r>
      <w:r w:rsidRPr="00A26F9B">
        <w:rPr>
          <w:rFonts w:ascii="宋体" w:hAnsi="宋体"/>
          <w:szCs w:val="24"/>
        </w:rPr>
        <w:t>）</w:t>
      </w:r>
      <w:r w:rsidRPr="00A26F9B">
        <w:rPr>
          <w:rFonts w:ascii="宋体" w:hAnsi="宋体" w:hint="eastAsia"/>
          <w:szCs w:val="24"/>
        </w:rPr>
        <w:t>舵柄舵杆及舵叶能效</w:t>
      </w:r>
    </w:p>
    <w:p w14:paraId="09ACF12C" w14:textId="263EBA4C" w:rsidR="00A10392" w:rsidRPr="00A26F9B" w:rsidRDefault="00A10392" w:rsidP="00A26F9B">
      <w:pPr>
        <w:spacing w:line="360" w:lineRule="auto"/>
        <w:ind w:firstLineChars="200" w:firstLine="480"/>
        <w:contextualSpacing/>
        <w:jc w:val="left"/>
        <w:rPr>
          <w:rFonts w:ascii="宋体" w:hAnsi="宋体"/>
          <w:szCs w:val="24"/>
        </w:rPr>
      </w:pPr>
      <w:r w:rsidRPr="00A26F9B">
        <w:rPr>
          <w:rFonts w:ascii="宋体" w:hAnsi="宋体" w:hint="eastAsia"/>
          <w:szCs w:val="24"/>
        </w:rPr>
        <w:t>根据《机械设计手册（第5版）》第1卷第1章，舵柄舵杆及舵叶能效取值为0</w:t>
      </w:r>
      <w:r w:rsidRPr="00A26F9B">
        <w:rPr>
          <w:rFonts w:ascii="宋体" w:hAnsi="宋体"/>
          <w:szCs w:val="24"/>
        </w:rPr>
        <w:t>.88</w:t>
      </w:r>
      <w:r w:rsidRPr="00A26F9B">
        <w:rPr>
          <w:rFonts w:ascii="宋体" w:hAnsi="宋体" w:hint="eastAsia"/>
          <w:szCs w:val="24"/>
        </w:rPr>
        <w:t>。</w:t>
      </w:r>
    </w:p>
    <w:p w14:paraId="4AACD743" w14:textId="77777777" w:rsidR="00A10392" w:rsidRPr="00A26F9B" w:rsidRDefault="00A10392" w:rsidP="00A10392">
      <w:pPr>
        <w:spacing w:line="360" w:lineRule="auto"/>
        <w:contextualSpacing/>
        <w:jc w:val="left"/>
        <w:rPr>
          <w:rFonts w:ascii="宋体" w:hAnsi="宋体"/>
          <w:szCs w:val="24"/>
        </w:rPr>
      </w:pPr>
      <w:r w:rsidRPr="00A26F9B">
        <w:rPr>
          <w:rFonts w:ascii="宋体" w:hAnsi="宋体"/>
          <w:szCs w:val="24"/>
        </w:rPr>
        <w:t>基于舵机各关键部件能效数据，根据</w:t>
      </w:r>
      <w:r w:rsidRPr="00A26F9B">
        <w:rPr>
          <w:rFonts w:ascii="宋体" w:hAnsi="宋体"/>
          <w:szCs w:val="24"/>
        </w:rPr>
        <w:fldChar w:fldCharType="begin"/>
      </w:r>
      <w:r w:rsidRPr="00A26F9B">
        <w:rPr>
          <w:rFonts w:ascii="宋体" w:hAnsi="宋体"/>
          <w:szCs w:val="24"/>
        </w:rPr>
        <w:instrText xml:space="preserve"> REF _Ref163665824 \h  \* MERGEFORMAT </w:instrText>
      </w:r>
      <w:r w:rsidRPr="00A26F9B">
        <w:rPr>
          <w:rFonts w:ascii="宋体" w:hAnsi="宋体"/>
          <w:szCs w:val="24"/>
        </w:rPr>
      </w:r>
      <w:r w:rsidRPr="00A26F9B">
        <w:rPr>
          <w:rFonts w:ascii="宋体" w:hAnsi="宋体"/>
          <w:szCs w:val="24"/>
        </w:rPr>
        <w:fldChar w:fldCharType="separate"/>
      </w:r>
      <w:r w:rsidRPr="00A26F9B">
        <w:rPr>
          <w:rFonts w:ascii="宋体" w:hAnsi="宋体" w:hint="eastAsia"/>
          <w:szCs w:val="24"/>
        </w:rPr>
        <w:t xml:space="preserve">表格 </w:t>
      </w:r>
      <w:r w:rsidRPr="00A26F9B">
        <w:rPr>
          <w:rFonts w:ascii="宋体" w:hAnsi="宋体"/>
          <w:noProof/>
          <w:szCs w:val="24"/>
        </w:rPr>
        <w:t>1</w:t>
      </w:r>
      <w:r w:rsidRPr="00A26F9B">
        <w:rPr>
          <w:rFonts w:ascii="宋体" w:hAnsi="宋体"/>
          <w:szCs w:val="24"/>
        </w:rPr>
        <w:fldChar w:fldCharType="end"/>
      </w:r>
      <w:r w:rsidRPr="00A26F9B">
        <w:rPr>
          <w:rFonts w:ascii="宋体" w:hAnsi="宋体"/>
          <w:szCs w:val="24"/>
        </w:rPr>
        <w:t>可得到</w:t>
      </w:r>
      <w:r w:rsidRPr="00A26F9B">
        <w:rPr>
          <w:rFonts w:ascii="宋体" w:hAnsi="宋体"/>
          <w:szCs w:val="24"/>
        </w:rPr>
        <w:fldChar w:fldCharType="begin"/>
      </w:r>
      <w:r w:rsidRPr="00A26F9B">
        <w:rPr>
          <w:rFonts w:ascii="宋体" w:hAnsi="宋体"/>
          <w:szCs w:val="24"/>
        </w:rPr>
        <w:instrText xml:space="preserve"> REF _Ref163665864 \h  \* MERGEFORMAT </w:instrText>
      </w:r>
      <w:r w:rsidRPr="00A26F9B">
        <w:rPr>
          <w:rFonts w:ascii="宋体" w:hAnsi="宋体"/>
          <w:szCs w:val="24"/>
        </w:rPr>
      </w:r>
      <w:r w:rsidRPr="00A26F9B">
        <w:rPr>
          <w:rFonts w:ascii="宋体" w:hAnsi="宋体"/>
          <w:szCs w:val="24"/>
        </w:rPr>
        <w:fldChar w:fldCharType="separate"/>
      </w:r>
      <w:r w:rsidRPr="00A26F9B">
        <w:rPr>
          <w:rFonts w:ascii="宋体" w:hAnsi="宋体" w:hint="eastAsia"/>
          <w:szCs w:val="24"/>
        </w:rPr>
        <w:t xml:space="preserve">表格 </w:t>
      </w:r>
      <w:r w:rsidRPr="00A26F9B">
        <w:rPr>
          <w:rFonts w:ascii="宋体" w:hAnsi="宋体"/>
          <w:noProof/>
          <w:szCs w:val="24"/>
        </w:rPr>
        <w:t>6</w:t>
      </w:r>
      <w:r w:rsidRPr="00A26F9B">
        <w:rPr>
          <w:rFonts w:ascii="宋体" w:hAnsi="宋体"/>
          <w:szCs w:val="24"/>
        </w:rPr>
        <w:fldChar w:fldCharType="end"/>
      </w:r>
    </w:p>
    <w:p w14:paraId="63CAFA9B" w14:textId="4F3FA7CC" w:rsidR="00A10392" w:rsidRPr="00500384" w:rsidRDefault="00A10392" w:rsidP="00500384">
      <w:pPr>
        <w:spacing w:line="360" w:lineRule="auto"/>
        <w:contextualSpacing/>
        <w:jc w:val="center"/>
        <w:rPr>
          <w:rFonts w:ascii="宋体" w:hAnsi="宋体"/>
          <w:szCs w:val="24"/>
        </w:rPr>
      </w:pPr>
      <w:bookmarkStart w:id="11" w:name="_Ref163665864"/>
      <w:r w:rsidRPr="00500384">
        <w:rPr>
          <w:rFonts w:ascii="宋体" w:hAnsi="宋体" w:hint="eastAsia"/>
          <w:szCs w:val="24"/>
        </w:rPr>
        <w:t>表</w:t>
      </w:r>
      <w:bookmarkEnd w:id="11"/>
      <w:r w:rsidR="00500384" w:rsidRPr="00500384">
        <w:rPr>
          <w:rFonts w:ascii="宋体" w:hAnsi="宋体"/>
          <w:szCs w:val="24"/>
        </w:rPr>
        <w:t xml:space="preserve">4 </w:t>
      </w:r>
      <w:r w:rsidRPr="00500384">
        <w:rPr>
          <w:rFonts w:ascii="宋体" w:hAnsi="宋体" w:hint="eastAsia"/>
          <w:szCs w:val="24"/>
        </w:rPr>
        <w:t>舵机各关键部件的能效阈值和平均值</w:t>
      </w:r>
    </w:p>
    <w:tbl>
      <w:tblPr>
        <w:tblStyle w:val="afb"/>
        <w:tblW w:w="0" w:type="auto"/>
        <w:jc w:val="center"/>
        <w:tblLook w:val="04A0" w:firstRow="1" w:lastRow="0" w:firstColumn="1" w:lastColumn="0" w:noHBand="0" w:noVBand="1"/>
      </w:tblPr>
      <w:tblGrid>
        <w:gridCol w:w="1133"/>
        <w:gridCol w:w="481"/>
        <w:gridCol w:w="851"/>
        <w:gridCol w:w="850"/>
        <w:gridCol w:w="851"/>
        <w:gridCol w:w="850"/>
        <w:gridCol w:w="930"/>
        <w:gridCol w:w="913"/>
        <w:gridCol w:w="1413"/>
      </w:tblGrid>
      <w:tr w:rsidR="00A10392" w:rsidRPr="00F97605" w14:paraId="3296094D" w14:textId="77777777" w:rsidTr="00632BB6">
        <w:trPr>
          <w:trHeight w:val="510"/>
          <w:jc w:val="center"/>
        </w:trPr>
        <w:tc>
          <w:tcPr>
            <w:tcW w:w="1133" w:type="dxa"/>
            <w:vMerge w:val="restart"/>
            <w:vAlign w:val="center"/>
          </w:tcPr>
          <w:p w14:paraId="7CFD0145"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部件</w:t>
            </w:r>
          </w:p>
        </w:tc>
        <w:tc>
          <w:tcPr>
            <w:tcW w:w="4758" w:type="dxa"/>
            <w:gridSpan w:val="6"/>
            <w:vAlign w:val="center"/>
          </w:tcPr>
          <w:p w14:paraId="1126A2AA"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典型工况下能效系数</w:t>
            </w:r>
          </w:p>
        </w:tc>
        <w:tc>
          <w:tcPr>
            <w:tcW w:w="913" w:type="dxa"/>
            <w:vAlign w:val="center"/>
          </w:tcPr>
          <w:p w14:paraId="123B0B22"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平均值</w:t>
            </w:r>
          </w:p>
        </w:tc>
        <w:tc>
          <w:tcPr>
            <w:tcW w:w="1413" w:type="dxa"/>
            <w:vAlign w:val="center"/>
          </w:tcPr>
          <w:p w14:paraId="7E26D3BE"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阈值</w:t>
            </w:r>
          </w:p>
        </w:tc>
      </w:tr>
      <w:tr w:rsidR="00A10392" w:rsidRPr="00F97605" w14:paraId="045CB077" w14:textId="77777777" w:rsidTr="00632BB6">
        <w:trPr>
          <w:trHeight w:val="510"/>
          <w:jc w:val="center"/>
        </w:trPr>
        <w:tc>
          <w:tcPr>
            <w:tcW w:w="1133" w:type="dxa"/>
            <w:vMerge/>
            <w:vAlign w:val="center"/>
          </w:tcPr>
          <w:p w14:paraId="40EF8A64" w14:textId="77777777" w:rsidR="00A10392" w:rsidRPr="00F97605" w:rsidRDefault="00A10392" w:rsidP="00A10392">
            <w:pPr>
              <w:spacing w:line="360" w:lineRule="auto"/>
              <w:contextualSpacing/>
              <w:jc w:val="left"/>
              <w:rPr>
                <w:rFonts w:ascii="宋体" w:hAnsi="宋体"/>
                <w:sz w:val="21"/>
                <w:szCs w:val="21"/>
              </w:rPr>
            </w:pPr>
          </w:p>
        </w:tc>
        <w:tc>
          <w:tcPr>
            <w:tcW w:w="426" w:type="dxa"/>
            <w:vAlign w:val="center"/>
          </w:tcPr>
          <w:p w14:paraId="409CF9BE"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sz w:val="21"/>
                <w:szCs w:val="21"/>
              </w:rPr>
              <w:t>Ai</w:t>
            </w:r>
          </w:p>
        </w:tc>
        <w:tc>
          <w:tcPr>
            <w:tcW w:w="851" w:type="dxa"/>
            <w:vAlign w:val="center"/>
          </w:tcPr>
          <w:p w14:paraId="6125B893"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工况1</w:t>
            </w:r>
          </w:p>
        </w:tc>
        <w:tc>
          <w:tcPr>
            <w:tcW w:w="850" w:type="dxa"/>
            <w:vAlign w:val="center"/>
          </w:tcPr>
          <w:p w14:paraId="7F26D556"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工况</w:t>
            </w:r>
            <w:r w:rsidRPr="00F97605">
              <w:rPr>
                <w:rFonts w:ascii="宋体" w:hAnsi="宋体"/>
                <w:sz w:val="21"/>
                <w:szCs w:val="21"/>
              </w:rPr>
              <w:t>2</w:t>
            </w:r>
          </w:p>
        </w:tc>
        <w:tc>
          <w:tcPr>
            <w:tcW w:w="851" w:type="dxa"/>
            <w:vAlign w:val="center"/>
          </w:tcPr>
          <w:p w14:paraId="0FD340B4"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工况</w:t>
            </w:r>
            <w:r w:rsidRPr="00F97605">
              <w:rPr>
                <w:rFonts w:ascii="宋体" w:hAnsi="宋体"/>
                <w:sz w:val="21"/>
                <w:szCs w:val="21"/>
              </w:rPr>
              <w:t>3</w:t>
            </w:r>
          </w:p>
        </w:tc>
        <w:tc>
          <w:tcPr>
            <w:tcW w:w="850" w:type="dxa"/>
            <w:vAlign w:val="center"/>
          </w:tcPr>
          <w:p w14:paraId="3665E1A1"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工况</w:t>
            </w:r>
            <w:r w:rsidRPr="00F97605">
              <w:rPr>
                <w:rFonts w:ascii="宋体" w:hAnsi="宋体"/>
                <w:sz w:val="21"/>
                <w:szCs w:val="21"/>
              </w:rPr>
              <w:t>4</w:t>
            </w:r>
          </w:p>
        </w:tc>
        <w:tc>
          <w:tcPr>
            <w:tcW w:w="930" w:type="dxa"/>
            <w:vAlign w:val="center"/>
          </w:tcPr>
          <w:p w14:paraId="7D8DA5B7"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工况</w:t>
            </w:r>
            <w:r w:rsidRPr="00F97605">
              <w:rPr>
                <w:rFonts w:ascii="宋体" w:hAnsi="宋体"/>
                <w:sz w:val="21"/>
                <w:szCs w:val="21"/>
              </w:rPr>
              <w:t>5</w:t>
            </w:r>
          </w:p>
        </w:tc>
        <w:tc>
          <w:tcPr>
            <w:tcW w:w="913" w:type="dxa"/>
            <w:vAlign w:val="center"/>
          </w:tcPr>
          <w:p w14:paraId="3E1B6194" w14:textId="77777777" w:rsidR="00A10392" w:rsidRPr="00F97605" w:rsidRDefault="00A10392" w:rsidP="00A10392">
            <w:pPr>
              <w:spacing w:line="360" w:lineRule="auto"/>
              <w:contextualSpacing/>
              <w:jc w:val="left"/>
              <w:rPr>
                <w:rFonts w:ascii="宋体" w:hAnsi="宋体"/>
                <w:sz w:val="21"/>
                <w:szCs w:val="21"/>
              </w:rPr>
            </w:pPr>
            <w:proofErr w:type="spellStart"/>
            <w:r w:rsidRPr="00F97605">
              <w:rPr>
                <w:rFonts w:ascii="宋体" w:hAnsi="宋体"/>
                <w:i/>
                <w:iCs/>
                <w:sz w:val="21"/>
                <w:szCs w:val="21"/>
              </w:rPr>
              <w:t>η</w:t>
            </w:r>
            <w:r w:rsidRPr="00F97605">
              <w:rPr>
                <w:rFonts w:ascii="宋体" w:hAnsi="宋体"/>
                <w:sz w:val="21"/>
                <w:szCs w:val="21"/>
                <w:vertAlign w:val="subscript"/>
              </w:rPr>
              <w:t>na</w:t>
            </w:r>
            <w:proofErr w:type="spellEnd"/>
          </w:p>
        </w:tc>
        <w:tc>
          <w:tcPr>
            <w:tcW w:w="1413" w:type="dxa"/>
            <w:vAlign w:val="center"/>
          </w:tcPr>
          <w:p w14:paraId="3B7B4D99" w14:textId="77777777" w:rsidR="00A10392" w:rsidRPr="00F97605" w:rsidRDefault="00A10392" w:rsidP="00A10392">
            <w:pPr>
              <w:spacing w:line="360" w:lineRule="auto"/>
              <w:contextualSpacing/>
              <w:jc w:val="left"/>
              <w:rPr>
                <w:rFonts w:ascii="宋体" w:hAnsi="宋体"/>
                <w:sz w:val="21"/>
                <w:szCs w:val="21"/>
              </w:rPr>
            </w:pPr>
            <w:proofErr w:type="spellStart"/>
            <w:r w:rsidRPr="00F97605">
              <w:rPr>
                <w:rFonts w:ascii="宋体" w:hAnsi="宋体"/>
                <w:i/>
                <w:iCs/>
                <w:sz w:val="21"/>
                <w:szCs w:val="21"/>
              </w:rPr>
              <w:t>η</w:t>
            </w:r>
            <w:r w:rsidRPr="00F97605">
              <w:rPr>
                <w:rFonts w:ascii="宋体" w:hAnsi="宋体"/>
                <w:sz w:val="21"/>
                <w:szCs w:val="21"/>
                <w:vertAlign w:val="subscript"/>
              </w:rPr>
              <w:t>nmin</w:t>
            </w:r>
            <w:r w:rsidRPr="00F97605">
              <w:rPr>
                <w:rFonts w:ascii="宋体" w:hAnsi="宋体"/>
                <w:sz w:val="21"/>
                <w:szCs w:val="21"/>
              </w:rPr>
              <w:t>~</w:t>
            </w:r>
            <w:r w:rsidRPr="00F97605">
              <w:rPr>
                <w:rFonts w:ascii="宋体" w:hAnsi="宋体"/>
                <w:i/>
                <w:iCs/>
                <w:sz w:val="21"/>
                <w:szCs w:val="21"/>
              </w:rPr>
              <w:t>η</w:t>
            </w:r>
            <w:r w:rsidRPr="00F97605">
              <w:rPr>
                <w:rFonts w:ascii="宋体" w:hAnsi="宋体" w:hint="eastAsia"/>
                <w:sz w:val="21"/>
                <w:szCs w:val="21"/>
                <w:vertAlign w:val="subscript"/>
              </w:rPr>
              <w:t>n</w:t>
            </w:r>
            <w:r w:rsidRPr="00F97605">
              <w:rPr>
                <w:rFonts w:ascii="宋体" w:hAnsi="宋体"/>
                <w:sz w:val="21"/>
                <w:szCs w:val="21"/>
                <w:vertAlign w:val="subscript"/>
              </w:rPr>
              <w:t>max</w:t>
            </w:r>
            <w:proofErr w:type="spellEnd"/>
          </w:p>
        </w:tc>
      </w:tr>
      <w:tr w:rsidR="00A10392" w:rsidRPr="00F97605" w14:paraId="45E1FE62" w14:textId="77777777" w:rsidTr="00632BB6">
        <w:trPr>
          <w:trHeight w:val="510"/>
          <w:jc w:val="center"/>
        </w:trPr>
        <w:tc>
          <w:tcPr>
            <w:tcW w:w="1133" w:type="dxa"/>
            <w:vAlign w:val="center"/>
          </w:tcPr>
          <w:p w14:paraId="72EA7C73"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电机</w:t>
            </w:r>
          </w:p>
        </w:tc>
        <w:tc>
          <w:tcPr>
            <w:tcW w:w="426" w:type="dxa"/>
            <w:vMerge w:val="restart"/>
            <w:vAlign w:val="center"/>
          </w:tcPr>
          <w:p w14:paraId="28B542F6" w14:textId="77777777" w:rsidR="00A10392" w:rsidRPr="00F97605" w:rsidRDefault="00A10392" w:rsidP="00A10392">
            <w:pPr>
              <w:spacing w:line="360" w:lineRule="auto"/>
              <w:contextualSpacing/>
              <w:jc w:val="left"/>
              <w:rPr>
                <w:rFonts w:ascii="宋体" w:hAnsi="宋体"/>
                <w:sz w:val="21"/>
                <w:szCs w:val="21"/>
              </w:rPr>
            </w:pPr>
            <w:proofErr w:type="spellStart"/>
            <w:r w:rsidRPr="00F97605">
              <w:rPr>
                <w:rFonts w:ascii="宋体" w:hAnsi="宋体"/>
                <w:i/>
                <w:iCs/>
                <w:sz w:val="21"/>
                <w:szCs w:val="21"/>
              </w:rPr>
              <w:t>η</w:t>
            </w:r>
            <w:r w:rsidRPr="00F97605">
              <w:rPr>
                <w:rFonts w:ascii="宋体" w:hAnsi="宋体"/>
                <w:sz w:val="21"/>
                <w:szCs w:val="21"/>
                <w:vertAlign w:val="subscript"/>
              </w:rPr>
              <w:t>n</w:t>
            </w:r>
            <w:proofErr w:type="spellEnd"/>
          </w:p>
          <w:p w14:paraId="4CD6A285" w14:textId="77777777" w:rsidR="00A10392" w:rsidRPr="00F97605" w:rsidRDefault="00A10392" w:rsidP="00A10392">
            <w:pPr>
              <w:spacing w:line="360" w:lineRule="auto"/>
              <w:contextualSpacing/>
              <w:jc w:val="left"/>
              <w:rPr>
                <w:rFonts w:ascii="宋体" w:hAnsi="宋体"/>
                <w:sz w:val="21"/>
                <w:szCs w:val="21"/>
              </w:rPr>
            </w:pPr>
          </w:p>
        </w:tc>
        <w:tc>
          <w:tcPr>
            <w:tcW w:w="851" w:type="dxa"/>
            <w:vAlign w:val="center"/>
          </w:tcPr>
          <w:p w14:paraId="6125A946"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lastRenderedPageBreak/>
              <w:t>0.899</w:t>
            </w:r>
          </w:p>
        </w:tc>
        <w:tc>
          <w:tcPr>
            <w:tcW w:w="850" w:type="dxa"/>
            <w:vAlign w:val="center"/>
          </w:tcPr>
          <w:p w14:paraId="7CDBBDEA"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0.921</w:t>
            </w:r>
          </w:p>
        </w:tc>
        <w:tc>
          <w:tcPr>
            <w:tcW w:w="851" w:type="dxa"/>
            <w:vAlign w:val="center"/>
          </w:tcPr>
          <w:p w14:paraId="1511B1E5"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0.927</w:t>
            </w:r>
          </w:p>
        </w:tc>
        <w:tc>
          <w:tcPr>
            <w:tcW w:w="850" w:type="dxa"/>
            <w:vAlign w:val="center"/>
          </w:tcPr>
          <w:p w14:paraId="62E269A4"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0.934</w:t>
            </w:r>
          </w:p>
        </w:tc>
        <w:tc>
          <w:tcPr>
            <w:tcW w:w="930" w:type="dxa"/>
            <w:vAlign w:val="center"/>
          </w:tcPr>
          <w:p w14:paraId="22FBB569"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0.935</w:t>
            </w:r>
          </w:p>
        </w:tc>
        <w:tc>
          <w:tcPr>
            <w:tcW w:w="913" w:type="dxa"/>
            <w:vAlign w:val="center"/>
          </w:tcPr>
          <w:p w14:paraId="2D6B4826"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color w:val="000000"/>
                <w:sz w:val="21"/>
                <w:szCs w:val="21"/>
              </w:rPr>
              <w:t>0.923</w:t>
            </w:r>
          </w:p>
        </w:tc>
        <w:tc>
          <w:tcPr>
            <w:tcW w:w="1413" w:type="dxa"/>
            <w:vAlign w:val="center"/>
          </w:tcPr>
          <w:p w14:paraId="07BBACD4"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cs="宋体" w:hint="eastAsia"/>
                <w:color w:val="000000"/>
                <w:sz w:val="21"/>
                <w:szCs w:val="21"/>
              </w:rPr>
              <w:t>0.899</w:t>
            </w:r>
            <w:r w:rsidRPr="00F97605">
              <w:rPr>
                <w:rFonts w:ascii="宋体" w:hAnsi="宋体"/>
                <w:sz w:val="21"/>
                <w:szCs w:val="21"/>
              </w:rPr>
              <w:t>~</w:t>
            </w:r>
            <w:r w:rsidRPr="00F97605">
              <w:rPr>
                <w:rFonts w:ascii="宋体" w:hAnsi="宋体" w:cs="宋体" w:hint="eastAsia"/>
                <w:color w:val="000000"/>
                <w:sz w:val="21"/>
                <w:szCs w:val="21"/>
              </w:rPr>
              <w:t>0.935</w:t>
            </w:r>
          </w:p>
        </w:tc>
      </w:tr>
      <w:tr w:rsidR="00A10392" w:rsidRPr="00F97605" w14:paraId="6643AB4A" w14:textId="77777777" w:rsidTr="00632BB6">
        <w:trPr>
          <w:trHeight w:val="510"/>
          <w:jc w:val="center"/>
        </w:trPr>
        <w:tc>
          <w:tcPr>
            <w:tcW w:w="1133" w:type="dxa"/>
            <w:vAlign w:val="center"/>
          </w:tcPr>
          <w:p w14:paraId="09E8C661"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lastRenderedPageBreak/>
              <w:t>液压</w:t>
            </w:r>
            <w:r w:rsidRPr="00F97605">
              <w:rPr>
                <w:rFonts w:ascii="宋体" w:hAnsi="宋体"/>
                <w:sz w:val="21"/>
                <w:szCs w:val="21"/>
              </w:rPr>
              <w:t>泵</w:t>
            </w:r>
          </w:p>
        </w:tc>
        <w:tc>
          <w:tcPr>
            <w:tcW w:w="426" w:type="dxa"/>
            <w:vMerge/>
            <w:vAlign w:val="center"/>
          </w:tcPr>
          <w:p w14:paraId="420F235F" w14:textId="77777777" w:rsidR="00A10392" w:rsidRPr="00F97605" w:rsidRDefault="00A10392" w:rsidP="00A10392">
            <w:pPr>
              <w:spacing w:line="360" w:lineRule="auto"/>
              <w:contextualSpacing/>
              <w:jc w:val="left"/>
              <w:rPr>
                <w:rFonts w:ascii="宋体" w:hAnsi="宋体"/>
                <w:sz w:val="21"/>
                <w:szCs w:val="21"/>
              </w:rPr>
            </w:pPr>
          </w:p>
        </w:tc>
        <w:tc>
          <w:tcPr>
            <w:tcW w:w="851" w:type="dxa"/>
            <w:vAlign w:val="center"/>
          </w:tcPr>
          <w:p w14:paraId="59CCCCD3"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0.863</w:t>
            </w:r>
          </w:p>
        </w:tc>
        <w:tc>
          <w:tcPr>
            <w:tcW w:w="850" w:type="dxa"/>
            <w:vAlign w:val="center"/>
          </w:tcPr>
          <w:p w14:paraId="20DAA846"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0.910</w:t>
            </w:r>
          </w:p>
        </w:tc>
        <w:tc>
          <w:tcPr>
            <w:tcW w:w="851" w:type="dxa"/>
            <w:vAlign w:val="center"/>
          </w:tcPr>
          <w:p w14:paraId="7F76554D"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0.930</w:t>
            </w:r>
          </w:p>
        </w:tc>
        <w:tc>
          <w:tcPr>
            <w:tcW w:w="850" w:type="dxa"/>
            <w:vAlign w:val="center"/>
          </w:tcPr>
          <w:p w14:paraId="79B35CEF"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0.933</w:t>
            </w:r>
          </w:p>
        </w:tc>
        <w:tc>
          <w:tcPr>
            <w:tcW w:w="930" w:type="dxa"/>
            <w:vAlign w:val="center"/>
          </w:tcPr>
          <w:p w14:paraId="710147AA"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0.933</w:t>
            </w:r>
          </w:p>
        </w:tc>
        <w:tc>
          <w:tcPr>
            <w:tcW w:w="913" w:type="dxa"/>
            <w:vAlign w:val="center"/>
          </w:tcPr>
          <w:p w14:paraId="592734ED"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color w:val="000000"/>
                <w:sz w:val="21"/>
                <w:szCs w:val="21"/>
              </w:rPr>
              <w:t>0.914</w:t>
            </w:r>
          </w:p>
        </w:tc>
        <w:tc>
          <w:tcPr>
            <w:tcW w:w="1413" w:type="dxa"/>
            <w:vAlign w:val="center"/>
          </w:tcPr>
          <w:p w14:paraId="50263ECA"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cs="宋体" w:hint="eastAsia"/>
                <w:color w:val="000000"/>
                <w:sz w:val="21"/>
                <w:szCs w:val="21"/>
              </w:rPr>
              <w:t>0.863</w:t>
            </w:r>
            <w:r w:rsidRPr="00F97605">
              <w:rPr>
                <w:rFonts w:ascii="宋体" w:hAnsi="宋体"/>
                <w:sz w:val="21"/>
                <w:szCs w:val="21"/>
              </w:rPr>
              <w:t>~</w:t>
            </w:r>
            <w:r w:rsidRPr="00F97605">
              <w:rPr>
                <w:rFonts w:ascii="宋体" w:hAnsi="宋体" w:cs="宋体" w:hint="eastAsia"/>
                <w:color w:val="000000"/>
                <w:sz w:val="21"/>
                <w:szCs w:val="21"/>
              </w:rPr>
              <w:t>0.933</w:t>
            </w:r>
          </w:p>
        </w:tc>
      </w:tr>
      <w:tr w:rsidR="00A10392" w:rsidRPr="00F97605" w14:paraId="444E53B7" w14:textId="77777777" w:rsidTr="00632BB6">
        <w:trPr>
          <w:trHeight w:val="510"/>
          <w:jc w:val="center"/>
        </w:trPr>
        <w:tc>
          <w:tcPr>
            <w:tcW w:w="1133" w:type="dxa"/>
            <w:vAlign w:val="center"/>
          </w:tcPr>
          <w:p w14:paraId="4D0F22E7"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液压</w:t>
            </w:r>
            <w:r w:rsidRPr="00F97605">
              <w:rPr>
                <w:rFonts w:ascii="宋体" w:hAnsi="宋体"/>
                <w:sz w:val="21"/>
                <w:szCs w:val="21"/>
              </w:rPr>
              <w:t>管路</w:t>
            </w:r>
          </w:p>
        </w:tc>
        <w:tc>
          <w:tcPr>
            <w:tcW w:w="426" w:type="dxa"/>
            <w:vMerge/>
            <w:vAlign w:val="center"/>
          </w:tcPr>
          <w:p w14:paraId="58BADCC5" w14:textId="77777777" w:rsidR="00A10392" w:rsidRPr="00F97605" w:rsidRDefault="00A10392" w:rsidP="00A10392">
            <w:pPr>
              <w:spacing w:line="360" w:lineRule="auto"/>
              <w:contextualSpacing/>
              <w:jc w:val="left"/>
              <w:rPr>
                <w:rFonts w:ascii="宋体" w:hAnsi="宋体"/>
                <w:sz w:val="21"/>
                <w:szCs w:val="21"/>
              </w:rPr>
            </w:pPr>
          </w:p>
        </w:tc>
        <w:tc>
          <w:tcPr>
            <w:tcW w:w="851" w:type="dxa"/>
            <w:vAlign w:val="center"/>
          </w:tcPr>
          <w:p w14:paraId="13B45E24"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0.97</w:t>
            </w:r>
          </w:p>
        </w:tc>
        <w:tc>
          <w:tcPr>
            <w:tcW w:w="850" w:type="dxa"/>
            <w:vAlign w:val="center"/>
          </w:tcPr>
          <w:p w14:paraId="098C4620"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0.97</w:t>
            </w:r>
          </w:p>
        </w:tc>
        <w:tc>
          <w:tcPr>
            <w:tcW w:w="851" w:type="dxa"/>
            <w:vAlign w:val="center"/>
          </w:tcPr>
          <w:p w14:paraId="656AF232"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0.97</w:t>
            </w:r>
          </w:p>
        </w:tc>
        <w:tc>
          <w:tcPr>
            <w:tcW w:w="850" w:type="dxa"/>
            <w:vAlign w:val="center"/>
          </w:tcPr>
          <w:p w14:paraId="52DA4752"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0.97</w:t>
            </w:r>
          </w:p>
        </w:tc>
        <w:tc>
          <w:tcPr>
            <w:tcW w:w="930" w:type="dxa"/>
            <w:vAlign w:val="center"/>
          </w:tcPr>
          <w:p w14:paraId="1AEF08DB"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0.97</w:t>
            </w:r>
          </w:p>
        </w:tc>
        <w:tc>
          <w:tcPr>
            <w:tcW w:w="913" w:type="dxa"/>
            <w:vAlign w:val="center"/>
          </w:tcPr>
          <w:p w14:paraId="5F337AE5"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0.97</w:t>
            </w:r>
          </w:p>
        </w:tc>
        <w:tc>
          <w:tcPr>
            <w:tcW w:w="1413" w:type="dxa"/>
            <w:vAlign w:val="center"/>
          </w:tcPr>
          <w:p w14:paraId="54FE8C04"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cs="宋体" w:hint="eastAsia"/>
                <w:color w:val="000000"/>
                <w:sz w:val="21"/>
                <w:szCs w:val="21"/>
              </w:rPr>
              <w:t>0.97</w:t>
            </w:r>
          </w:p>
        </w:tc>
      </w:tr>
      <w:tr w:rsidR="00A10392" w:rsidRPr="00F97605" w14:paraId="01300AC7" w14:textId="77777777" w:rsidTr="00632BB6">
        <w:trPr>
          <w:trHeight w:val="510"/>
          <w:jc w:val="center"/>
        </w:trPr>
        <w:tc>
          <w:tcPr>
            <w:tcW w:w="1133" w:type="dxa"/>
            <w:vAlign w:val="center"/>
          </w:tcPr>
          <w:p w14:paraId="0BEE5A4B"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柱塞</w:t>
            </w:r>
            <w:r w:rsidRPr="00F97605">
              <w:rPr>
                <w:rFonts w:ascii="宋体" w:hAnsi="宋体"/>
                <w:sz w:val="21"/>
                <w:szCs w:val="21"/>
              </w:rPr>
              <w:t>及油缸</w:t>
            </w:r>
          </w:p>
        </w:tc>
        <w:tc>
          <w:tcPr>
            <w:tcW w:w="426" w:type="dxa"/>
            <w:vMerge/>
            <w:vAlign w:val="center"/>
          </w:tcPr>
          <w:p w14:paraId="520A954F" w14:textId="77777777" w:rsidR="00A10392" w:rsidRPr="00F97605" w:rsidRDefault="00A10392" w:rsidP="00A10392">
            <w:pPr>
              <w:spacing w:line="360" w:lineRule="auto"/>
              <w:contextualSpacing/>
              <w:jc w:val="left"/>
              <w:rPr>
                <w:rFonts w:ascii="宋体" w:hAnsi="宋体"/>
                <w:sz w:val="21"/>
                <w:szCs w:val="21"/>
              </w:rPr>
            </w:pPr>
          </w:p>
        </w:tc>
        <w:tc>
          <w:tcPr>
            <w:tcW w:w="851" w:type="dxa"/>
            <w:vAlign w:val="center"/>
          </w:tcPr>
          <w:p w14:paraId="7B0EDC06"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w:t>
            </w:r>
            <w:r w:rsidRPr="00F97605">
              <w:rPr>
                <w:rFonts w:ascii="宋体" w:hAnsi="宋体" w:cs="宋体"/>
                <w:color w:val="000000"/>
                <w:sz w:val="21"/>
                <w:szCs w:val="21"/>
              </w:rPr>
              <w:t>.882</w:t>
            </w:r>
          </w:p>
        </w:tc>
        <w:tc>
          <w:tcPr>
            <w:tcW w:w="850" w:type="dxa"/>
            <w:vAlign w:val="center"/>
          </w:tcPr>
          <w:p w14:paraId="041BDAB4"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w:t>
            </w:r>
            <w:r w:rsidRPr="00F97605">
              <w:rPr>
                <w:rFonts w:ascii="宋体" w:hAnsi="宋体" w:cs="宋体"/>
                <w:color w:val="000000"/>
                <w:sz w:val="21"/>
                <w:szCs w:val="21"/>
              </w:rPr>
              <w:t>.882</w:t>
            </w:r>
          </w:p>
        </w:tc>
        <w:tc>
          <w:tcPr>
            <w:tcW w:w="851" w:type="dxa"/>
            <w:vAlign w:val="center"/>
          </w:tcPr>
          <w:p w14:paraId="3BA1DD12"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w:t>
            </w:r>
            <w:r w:rsidRPr="00F97605">
              <w:rPr>
                <w:rFonts w:ascii="宋体" w:hAnsi="宋体" w:cs="宋体"/>
                <w:color w:val="000000"/>
                <w:sz w:val="21"/>
                <w:szCs w:val="21"/>
              </w:rPr>
              <w:t>.882</w:t>
            </w:r>
          </w:p>
        </w:tc>
        <w:tc>
          <w:tcPr>
            <w:tcW w:w="850" w:type="dxa"/>
            <w:vAlign w:val="center"/>
          </w:tcPr>
          <w:p w14:paraId="4BAABF6C"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w:t>
            </w:r>
            <w:r w:rsidRPr="00F97605">
              <w:rPr>
                <w:rFonts w:ascii="宋体" w:hAnsi="宋体" w:cs="宋体"/>
                <w:color w:val="000000"/>
                <w:sz w:val="21"/>
                <w:szCs w:val="21"/>
              </w:rPr>
              <w:t>.882</w:t>
            </w:r>
          </w:p>
        </w:tc>
        <w:tc>
          <w:tcPr>
            <w:tcW w:w="930" w:type="dxa"/>
            <w:vAlign w:val="center"/>
          </w:tcPr>
          <w:p w14:paraId="707E81CD"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w:t>
            </w:r>
            <w:r w:rsidRPr="00F97605">
              <w:rPr>
                <w:rFonts w:ascii="宋体" w:hAnsi="宋体" w:cs="宋体"/>
                <w:color w:val="000000"/>
                <w:sz w:val="21"/>
                <w:szCs w:val="21"/>
              </w:rPr>
              <w:t>.882</w:t>
            </w:r>
          </w:p>
        </w:tc>
        <w:tc>
          <w:tcPr>
            <w:tcW w:w="913" w:type="dxa"/>
            <w:vAlign w:val="center"/>
          </w:tcPr>
          <w:p w14:paraId="40468112"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w:t>
            </w:r>
            <w:r w:rsidRPr="00F97605">
              <w:rPr>
                <w:rFonts w:ascii="宋体" w:hAnsi="宋体" w:cs="宋体"/>
                <w:color w:val="000000"/>
                <w:sz w:val="21"/>
                <w:szCs w:val="21"/>
              </w:rPr>
              <w:t>.882</w:t>
            </w:r>
          </w:p>
        </w:tc>
        <w:tc>
          <w:tcPr>
            <w:tcW w:w="1413" w:type="dxa"/>
            <w:vAlign w:val="center"/>
          </w:tcPr>
          <w:p w14:paraId="6BD26315"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cs="宋体" w:hint="eastAsia"/>
                <w:color w:val="000000"/>
                <w:sz w:val="21"/>
                <w:szCs w:val="21"/>
              </w:rPr>
              <w:t>0</w:t>
            </w:r>
            <w:r w:rsidRPr="00F97605">
              <w:rPr>
                <w:rFonts w:ascii="宋体" w:hAnsi="宋体" w:cs="宋体"/>
                <w:color w:val="000000"/>
                <w:sz w:val="21"/>
                <w:szCs w:val="21"/>
              </w:rPr>
              <w:t>.882</w:t>
            </w:r>
          </w:p>
        </w:tc>
      </w:tr>
      <w:tr w:rsidR="00A10392" w:rsidRPr="00F97605" w14:paraId="2CAF6CD2" w14:textId="77777777" w:rsidTr="00632BB6">
        <w:trPr>
          <w:trHeight w:val="510"/>
          <w:jc w:val="center"/>
        </w:trPr>
        <w:tc>
          <w:tcPr>
            <w:tcW w:w="1133" w:type="dxa"/>
            <w:vAlign w:val="center"/>
          </w:tcPr>
          <w:p w14:paraId="2B1A285F"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sz w:val="21"/>
                <w:szCs w:val="21"/>
              </w:rPr>
              <w:t>舵柄舵杆及舵叶</w:t>
            </w:r>
          </w:p>
        </w:tc>
        <w:tc>
          <w:tcPr>
            <w:tcW w:w="426" w:type="dxa"/>
            <w:vMerge/>
            <w:vAlign w:val="center"/>
          </w:tcPr>
          <w:p w14:paraId="258B8135" w14:textId="77777777" w:rsidR="00A10392" w:rsidRPr="00F97605" w:rsidRDefault="00A10392" w:rsidP="00A10392">
            <w:pPr>
              <w:spacing w:line="360" w:lineRule="auto"/>
              <w:contextualSpacing/>
              <w:jc w:val="left"/>
              <w:rPr>
                <w:rFonts w:ascii="宋体" w:hAnsi="宋体"/>
                <w:sz w:val="21"/>
                <w:szCs w:val="21"/>
              </w:rPr>
            </w:pPr>
          </w:p>
        </w:tc>
        <w:tc>
          <w:tcPr>
            <w:tcW w:w="851" w:type="dxa"/>
            <w:vAlign w:val="center"/>
          </w:tcPr>
          <w:p w14:paraId="73E8922C"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w:t>
            </w:r>
            <w:r w:rsidRPr="00F97605">
              <w:rPr>
                <w:rFonts w:ascii="宋体" w:hAnsi="宋体" w:cs="宋体"/>
                <w:color w:val="000000"/>
                <w:sz w:val="21"/>
                <w:szCs w:val="21"/>
              </w:rPr>
              <w:t>.88</w:t>
            </w:r>
          </w:p>
        </w:tc>
        <w:tc>
          <w:tcPr>
            <w:tcW w:w="850" w:type="dxa"/>
            <w:vAlign w:val="center"/>
          </w:tcPr>
          <w:p w14:paraId="3C3CA838"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w:t>
            </w:r>
            <w:r w:rsidRPr="00F97605">
              <w:rPr>
                <w:rFonts w:ascii="宋体" w:hAnsi="宋体" w:cs="宋体"/>
                <w:color w:val="000000"/>
                <w:sz w:val="21"/>
                <w:szCs w:val="21"/>
              </w:rPr>
              <w:t>.88</w:t>
            </w:r>
          </w:p>
        </w:tc>
        <w:tc>
          <w:tcPr>
            <w:tcW w:w="851" w:type="dxa"/>
            <w:vAlign w:val="center"/>
          </w:tcPr>
          <w:p w14:paraId="7E0E42BC"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w:t>
            </w:r>
            <w:r w:rsidRPr="00F97605">
              <w:rPr>
                <w:rFonts w:ascii="宋体" w:hAnsi="宋体" w:cs="宋体"/>
                <w:color w:val="000000"/>
                <w:sz w:val="21"/>
                <w:szCs w:val="21"/>
              </w:rPr>
              <w:t>.88</w:t>
            </w:r>
          </w:p>
        </w:tc>
        <w:tc>
          <w:tcPr>
            <w:tcW w:w="850" w:type="dxa"/>
            <w:vAlign w:val="center"/>
          </w:tcPr>
          <w:p w14:paraId="042310B3"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w:t>
            </w:r>
            <w:r w:rsidRPr="00F97605">
              <w:rPr>
                <w:rFonts w:ascii="宋体" w:hAnsi="宋体" w:cs="宋体"/>
                <w:color w:val="000000"/>
                <w:sz w:val="21"/>
                <w:szCs w:val="21"/>
              </w:rPr>
              <w:t>.88</w:t>
            </w:r>
          </w:p>
        </w:tc>
        <w:tc>
          <w:tcPr>
            <w:tcW w:w="930" w:type="dxa"/>
            <w:vAlign w:val="center"/>
          </w:tcPr>
          <w:p w14:paraId="504453CE"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w:t>
            </w:r>
            <w:r w:rsidRPr="00F97605">
              <w:rPr>
                <w:rFonts w:ascii="宋体" w:hAnsi="宋体" w:cs="宋体"/>
                <w:color w:val="000000"/>
                <w:sz w:val="21"/>
                <w:szCs w:val="21"/>
              </w:rPr>
              <w:t>.88</w:t>
            </w:r>
          </w:p>
        </w:tc>
        <w:tc>
          <w:tcPr>
            <w:tcW w:w="913" w:type="dxa"/>
            <w:vAlign w:val="center"/>
          </w:tcPr>
          <w:p w14:paraId="684FE930" w14:textId="77777777" w:rsidR="00A10392" w:rsidRPr="00F97605" w:rsidRDefault="00A10392" w:rsidP="00A10392">
            <w:pPr>
              <w:spacing w:line="360" w:lineRule="auto"/>
              <w:contextualSpacing/>
              <w:jc w:val="left"/>
              <w:rPr>
                <w:rFonts w:ascii="宋体" w:hAnsi="宋体" w:cs="宋体"/>
                <w:color w:val="000000"/>
                <w:sz w:val="21"/>
                <w:szCs w:val="21"/>
              </w:rPr>
            </w:pPr>
            <w:r w:rsidRPr="00F97605">
              <w:rPr>
                <w:rFonts w:ascii="宋体" w:hAnsi="宋体" w:cs="宋体" w:hint="eastAsia"/>
                <w:color w:val="000000"/>
                <w:sz w:val="21"/>
                <w:szCs w:val="21"/>
              </w:rPr>
              <w:t>0</w:t>
            </w:r>
            <w:r w:rsidRPr="00F97605">
              <w:rPr>
                <w:rFonts w:ascii="宋体" w:hAnsi="宋体" w:cs="宋体"/>
                <w:color w:val="000000"/>
                <w:sz w:val="21"/>
                <w:szCs w:val="21"/>
              </w:rPr>
              <w:t>.88</w:t>
            </w:r>
          </w:p>
        </w:tc>
        <w:tc>
          <w:tcPr>
            <w:tcW w:w="1413" w:type="dxa"/>
            <w:vAlign w:val="center"/>
          </w:tcPr>
          <w:p w14:paraId="5CB1D118"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cs="宋体" w:hint="eastAsia"/>
                <w:color w:val="000000"/>
                <w:sz w:val="21"/>
                <w:szCs w:val="21"/>
              </w:rPr>
              <w:t>0</w:t>
            </w:r>
            <w:r w:rsidRPr="00F97605">
              <w:rPr>
                <w:rFonts w:ascii="宋体" w:hAnsi="宋体" w:cs="宋体"/>
                <w:color w:val="000000"/>
                <w:sz w:val="21"/>
                <w:szCs w:val="21"/>
              </w:rPr>
              <w:t>.88</w:t>
            </w:r>
          </w:p>
        </w:tc>
      </w:tr>
    </w:tbl>
    <w:p w14:paraId="60EE8BBB" w14:textId="0C380E34" w:rsidR="00A10392" w:rsidRPr="00F97605" w:rsidRDefault="00500384" w:rsidP="00A10392">
      <w:pPr>
        <w:spacing w:line="360" w:lineRule="auto"/>
        <w:contextualSpacing/>
        <w:jc w:val="left"/>
      </w:pPr>
      <w:r>
        <w:rPr>
          <w:rFonts w:hint="eastAsia"/>
        </w:rPr>
        <w:t>（五）</w:t>
      </w:r>
      <w:r w:rsidR="00A10392" w:rsidRPr="00F97605">
        <w:t>系统平均能效</w:t>
      </w:r>
    </w:p>
    <w:p w14:paraId="3A735DCD" w14:textId="30570E48" w:rsidR="00A10392" w:rsidRPr="00500384" w:rsidRDefault="00A10392" w:rsidP="00500384">
      <w:pPr>
        <w:spacing w:line="360" w:lineRule="auto"/>
        <w:ind w:firstLineChars="200" w:firstLine="480"/>
        <w:contextualSpacing/>
        <w:jc w:val="left"/>
        <w:rPr>
          <w:rFonts w:ascii="宋体" w:hAnsi="宋体"/>
          <w:szCs w:val="24"/>
        </w:rPr>
      </w:pPr>
      <w:r w:rsidRPr="00500384">
        <w:rPr>
          <w:rFonts w:ascii="宋体" w:hAnsi="宋体"/>
          <w:szCs w:val="24"/>
        </w:rPr>
        <w:t>根据</w:t>
      </w:r>
      <w:r w:rsidRPr="00500384">
        <w:rPr>
          <w:rFonts w:ascii="宋体" w:hAnsi="宋体"/>
          <w:szCs w:val="24"/>
        </w:rPr>
        <w:fldChar w:fldCharType="begin"/>
      </w:r>
      <w:r w:rsidRPr="00500384">
        <w:rPr>
          <w:rFonts w:ascii="宋体" w:hAnsi="宋体"/>
          <w:szCs w:val="24"/>
        </w:rPr>
        <w:instrText xml:space="preserve"> REF _Ref163665980 \h  \* MERGEFORMAT </w:instrText>
      </w:r>
      <w:r w:rsidRPr="00500384">
        <w:rPr>
          <w:rFonts w:ascii="宋体" w:hAnsi="宋体"/>
          <w:szCs w:val="24"/>
        </w:rPr>
      </w:r>
      <w:r w:rsidRPr="00500384">
        <w:rPr>
          <w:rFonts w:ascii="宋体" w:hAnsi="宋体"/>
          <w:szCs w:val="24"/>
        </w:rPr>
        <w:fldChar w:fldCharType="separate"/>
      </w:r>
      <w:r w:rsidRPr="00500384">
        <w:rPr>
          <w:rFonts w:ascii="宋体" w:hAnsi="宋体" w:hint="eastAsia"/>
          <w:szCs w:val="24"/>
        </w:rPr>
        <w:t>系统平均能效</w:t>
      </w:r>
      <w:r w:rsidRPr="00500384">
        <w:rPr>
          <w:rFonts w:ascii="宋体" w:hAnsi="宋体"/>
          <w:szCs w:val="24"/>
        </w:rPr>
        <w:fldChar w:fldCharType="end"/>
      </w:r>
      <w:r w:rsidRPr="00500384">
        <w:rPr>
          <w:rFonts w:ascii="宋体" w:hAnsi="宋体"/>
          <w:szCs w:val="24"/>
        </w:rPr>
        <w:t>计算方法，得到舵机系统平均能效为：</w:t>
      </w:r>
    </w:p>
    <w:p w14:paraId="76E24548" w14:textId="77777777" w:rsidR="00A10392" w:rsidRPr="00F97605" w:rsidRDefault="000F694C" w:rsidP="00A10392">
      <w:pPr>
        <w:spacing w:line="360" w:lineRule="auto"/>
        <w:contextualSpacing/>
        <w:jc w:val="left"/>
        <w:rPr>
          <w:rFonts w:ascii="宋体" w:hAnsi="宋体"/>
          <w:sz w:val="21"/>
          <w:szCs w:val="21"/>
        </w:rPr>
      </w:pPr>
      <m:oMathPara>
        <m:oMath>
          <m:sSub>
            <m:sSubPr>
              <m:ctrlPr>
                <w:rPr>
                  <w:rFonts w:ascii="Cambria Math" w:hAnsi="Cambria Math"/>
                  <w:sz w:val="21"/>
                  <w:szCs w:val="21"/>
                </w:rPr>
              </m:ctrlPr>
            </m:sSubPr>
            <m:e>
              <m:r>
                <w:rPr>
                  <w:rFonts w:ascii="Cambria Math" w:hAnsi="Cambria Math"/>
                  <w:sz w:val="21"/>
                  <w:szCs w:val="21"/>
                </w:rPr>
                <m:t xml:space="preserve">   η</m:t>
              </m:r>
            </m:e>
            <m:sub>
              <m:r>
                <w:rPr>
                  <w:rFonts w:ascii="Cambria Math" w:hAnsi="Cambria Math"/>
                  <w:sz w:val="21"/>
                  <w:szCs w:val="21"/>
                </w:rPr>
                <m:t>a</m:t>
              </m:r>
            </m:sub>
          </m:sSub>
          <m:r>
            <w:rPr>
              <w:rFonts w:ascii="Cambria Math" w:hAnsi="Cambria Math"/>
              <w:sz w:val="21"/>
              <w:szCs w:val="21"/>
            </w:rPr>
            <m:t>=</m:t>
          </m:r>
          <m:sSub>
            <m:sSubPr>
              <m:ctrlPr>
                <w:rPr>
                  <w:rFonts w:ascii="Cambria Math" w:hAnsi="Cambria Math"/>
                  <w:sz w:val="21"/>
                  <w:szCs w:val="21"/>
                </w:rPr>
              </m:ctrlPr>
            </m:sSubPr>
            <m:e>
              <m:r>
                <w:rPr>
                  <w:rFonts w:ascii="Cambria Math" w:hAnsi="Cambria Math"/>
                  <w:sz w:val="21"/>
                  <w:szCs w:val="21"/>
                </w:rPr>
                <m:t>η</m:t>
              </m:r>
            </m:e>
            <m:sub>
              <m:r>
                <w:rPr>
                  <w:rFonts w:ascii="Cambria Math" w:hAnsi="Cambria Math"/>
                  <w:sz w:val="21"/>
                  <w:szCs w:val="21"/>
                </w:rPr>
                <m:t>1a</m:t>
              </m:r>
            </m:sub>
          </m:sSub>
          <m:r>
            <w:rPr>
              <w:rFonts w:ascii="Cambria Math" w:hAnsi="Cambria Math"/>
              <w:sz w:val="21"/>
              <w:szCs w:val="21"/>
            </w:rPr>
            <m:t>·</m:t>
          </m:r>
          <m:sSub>
            <m:sSubPr>
              <m:ctrlPr>
                <w:rPr>
                  <w:rFonts w:ascii="Cambria Math" w:hAnsi="Cambria Math"/>
                  <w:i/>
                  <w:sz w:val="21"/>
                  <w:szCs w:val="21"/>
                </w:rPr>
              </m:ctrlPr>
            </m:sSubPr>
            <m:e>
              <m:r>
                <w:rPr>
                  <w:rFonts w:ascii="Cambria Math" w:hAnsi="Cambria Math"/>
                  <w:sz w:val="21"/>
                  <w:szCs w:val="21"/>
                </w:rPr>
                <m:t>η</m:t>
              </m:r>
            </m:e>
            <m:sub>
              <m:r>
                <w:rPr>
                  <w:rFonts w:ascii="Cambria Math" w:hAnsi="Cambria Math"/>
                  <w:sz w:val="21"/>
                  <w:szCs w:val="21"/>
                </w:rPr>
                <m:t>2a</m:t>
              </m:r>
            </m:sub>
          </m:sSub>
          <m:r>
            <w:rPr>
              <w:rFonts w:ascii="Cambria Math" w:hAnsi="Cambria Math"/>
              <w:sz w:val="21"/>
              <w:szCs w:val="21"/>
            </w:rPr>
            <m:t>·</m:t>
          </m:r>
          <m:sSub>
            <m:sSubPr>
              <m:ctrlPr>
                <w:rPr>
                  <w:rFonts w:ascii="Cambria Math" w:hAnsi="Cambria Math"/>
                  <w:i/>
                  <w:sz w:val="21"/>
                  <w:szCs w:val="21"/>
                </w:rPr>
              </m:ctrlPr>
            </m:sSubPr>
            <m:e>
              <m:r>
                <w:rPr>
                  <w:rFonts w:ascii="Cambria Math" w:hAnsi="Cambria Math"/>
                  <w:sz w:val="21"/>
                  <w:szCs w:val="21"/>
                </w:rPr>
                <m:t>η</m:t>
              </m:r>
            </m:e>
            <m:sub>
              <m:r>
                <w:rPr>
                  <w:rFonts w:ascii="Cambria Math" w:hAnsi="Cambria Math"/>
                  <w:sz w:val="21"/>
                  <w:szCs w:val="21"/>
                </w:rPr>
                <m:t>3a</m:t>
              </m:r>
            </m:sub>
          </m:sSub>
          <m:r>
            <w:rPr>
              <w:rFonts w:ascii="Cambria Math" w:hAnsi="Cambria Math"/>
              <w:sz w:val="21"/>
              <w:szCs w:val="21"/>
            </w:rPr>
            <m:t>·</m:t>
          </m:r>
          <m:sSub>
            <m:sSubPr>
              <m:ctrlPr>
                <w:rPr>
                  <w:rFonts w:ascii="Cambria Math" w:hAnsi="Cambria Math"/>
                  <w:i/>
                  <w:sz w:val="21"/>
                  <w:szCs w:val="21"/>
                </w:rPr>
              </m:ctrlPr>
            </m:sSubPr>
            <m:e>
              <m:r>
                <w:rPr>
                  <w:rFonts w:ascii="Cambria Math" w:hAnsi="Cambria Math"/>
                  <w:sz w:val="21"/>
                  <w:szCs w:val="21"/>
                </w:rPr>
                <m:t>η</m:t>
              </m:r>
            </m:e>
            <m:sub>
              <m:r>
                <w:rPr>
                  <w:rFonts w:ascii="Cambria Math" w:hAnsi="Cambria Math"/>
                  <w:sz w:val="21"/>
                  <w:szCs w:val="21"/>
                </w:rPr>
                <m:t>4a</m:t>
              </m:r>
            </m:sub>
          </m:sSub>
          <m:r>
            <w:rPr>
              <w:rFonts w:ascii="Cambria Math" w:hAnsi="Cambria Math"/>
              <w:sz w:val="21"/>
              <w:szCs w:val="21"/>
            </w:rPr>
            <m:t>·</m:t>
          </m:r>
          <m:sSub>
            <m:sSubPr>
              <m:ctrlPr>
                <w:rPr>
                  <w:rFonts w:ascii="Cambria Math" w:hAnsi="Cambria Math"/>
                  <w:i/>
                  <w:sz w:val="21"/>
                  <w:szCs w:val="21"/>
                </w:rPr>
              </m:ctrlPr>
            </m:sSubPr>
            <m:e>
              <m:r>
                <w:rPr>
                  <w:rFonts w:ascii="Cambria Math" w:hAnsi="Cambria Math"/>
                  <w:sz w:val="21"/>
                  <w:szCs w:val="21"/>
                </w:rPr>
                <m:t>η</m:t>
              </m:r>
            </m:e>
            <m:sub>
              <m:r>
                <w:rPr>
                  <w:rFonts w:ascii="Cambria Math" w:hAnsi="Cambria Math"/>
                  <w:sz w:val="21"/>
                  <w:szCs w:val="21"/>
                </w:rPr>
                <m:t>5a</m:t>
              </m:r>
            </m:sub>
          </m:sSub>
          <m:r>
            <w:rPr>
              <w:rFonts w:ascii="Cambria Math" w:hAnsi="Cambria Math"/>
              <w:sz w:val="21"/>
              <w:szCs w:val="21"/>
            </w:rPr>
            <m:t xml:space="preserve">=0.923 </m:t>
          </m:r>
          <m:r>
            <m:rPr>
              <m:sty m:val="p"/>
            </m:rPr>
            <w:rPr>
              <w:rFonts w:ascii="Cambria Math" w:hAnsi="Cambria Math"/>
              <w:sz w:val="21"/>
              <w:szCs w:val="21"/>
            </w:rPr>
            <m:t xml:space="preserve">x </m:t>
          </m:r>
          <m:r>
            <w:rPr>
              <w:rFonts w:ascii="Cambria Math" w:hAnsi="Cambria Math"/>
              <w:sz w:val="21"/>
              <w:szCs w:val="21"/>
            </w:rPr>
            <m:t xml:space="preserve">0.914 </m:t>
          </m:r>
          <m:r>
            <m:rPr>
              <m:sty m:val="p"/>
            </m:rPr>
            <w:rPr>
              <w:rFonts w:ascii="Cambria Math" w:hAnsi="Cambria Math"/>
              <w:sz w:val="21"/>
              <w:szCs w:val="21"/>
            </w:rPr>
            <m:t xml:space="preserve">x </m:t>
          </m:r>
          <m:r>
            <w:rPr>
              <w:rFonts w:ascii="Cambria Math" w:hAnsi="Cambria Math"/>
              <w:sz w:val="21"/>
              <w:szCs w:val="21"/>
            </w:rPr>
            <m:t xml:space="preserve">0.97 </m:t>
          </m:r>
          <m:r>
            <m:rPr>
              <m:sty m:val="p"/>
            </m:rPr>
            <w:rPr>
              <w:rFonts w:ascii="Cambria Math" w:hAnsi="Cambria Math"/>
              <w:sz w:val="21"/>
              <w:szCs w:val="21"/>
            </w:rPr>
            <m:t xml:space="preserve">x </m:t>
          </m:r>
          <m:r>
            <w:rPr>
              <w:rFonts w:ascii="Cambria Math" w:hAnsi="Cambria Math"/>
              <w:sz w:val="21"/>
              <w:szCs w:val="21"/>
            </w:rPr>
            <m:t xml:space="preserve">0.882 </m:t>
          </m:r>
          <m:r>
            <m:rPr>
              <m:sty m:val="p"/>
            </m:rPr>
            <w:rPr>
              <w:rFonts w:ascii="Cambria Math" w:hAnsi="Cambria Math"/>
              <w:sz w:val="21"/>
              <w:szCs w:val="21"/>
            </w:rPr>
            <m:t xml:space="preserve">x </m:t>
          </m:r>
          <m:r>
            <w:rPr>
              <w:rFonts w:ascii="Cambria Math" w:hAnsi="Cambria Math"/>
              <w:sz w:val="21"/>
              <w:szCs w:val="21"/>
            </w:rPr>
            <m:t>0.88=0.635</m:t>
          </m:r>
        </m:oMath>
      </m:oMathPara>
    </w:p>
    <w:p w14:paraId="6188C3C1" w14:textId="6F94D9D1" w:rsidR="00A10392" w:rsidRPr="00B047EB" w:rsidRDefault="00500384" w:rsidP="00A10392">
      <w:pPr>
        <w:spacing w:line="360" w:lineRule="auto"/>
        <w:contextualSpacing/>
        <w:jc w:val="left"/>
      </w:pPr>
      <w:r>
        <w:rPr>
          <w:rFonts w:hint="eastAsia"/>
        </w:rPr>
        <w:t>（六）</w:t>
      </w:r>
      <w:r w:rsidR="00A10392" w:rsidRPr="00B047EB">
        <w:rPr>
          <w:rFonts w:hint="eastAsia"/>
        </w:rPr>
        <w:t>系统能效基准值</w:t>
      </w:r>
    </w:p>
    <w:p w14:paraId="56CAB2D5" w14:textId="77777777" w:rsidR="00A10392" w:rsidRPr="00500384" w:rsidRDefault="00A10392" w:rsidP="00500384">
      <w:pPr>
        <w:spacing w:line="360" w:lineRule="auto"/>
        <w:ind w:firstLineChars="200" w:firstLine="480"/>
        <w:contextualSpacing/>
        <w:jc w:val="left"/>
        <w:rPr>
          <w:rFonts w:ascii="宋体" w:hAnsi="宋体"/>
          <w:szCs w:val="24"/>
        </w:rPr>
      </w:pPr>
      <w:r w:rsidRPr="00500384">
        <w:rPr>
          <w:rFonts w:ascii="宋体" w:hAnsi="宋体"/>
          <w:szCs w:val="24"/>
        </w:rPr>
        <w:t>根据</w:t>
      </w:r>
      <w:r w:rsidRPr="00500384">
        <w:rPr>
          <w:rFonts w:ascii="宋体" w:hAnsi="宋体"/>
          <w:szCs w:val="24"/>
        </w:rPr>
        <w:fldChar w:fldCharType="begin"/>
      </w:r>
      <w:r w:rsidRPr="00500384">
        <w:rPr>
          <w:rFonts w:ascii="宋体" w:hAnsi="宋体"/>
          <w:szCs w:val="24"/>
        </w:rPr>
        <w:instrText xml:space="preserve"> REF _Ref163666397 \h  \* MERGEFORMAT </w:instrText>
      </w:r>
      <w:r w:rsidRPr="00500384">
        <w:rPr>
          <w:rFonts w:ascii="宋体" w:hAnsi="宋体"/>
          <w:szCs w:val="24"/>
        </w:rPr>
      </w:r>
      <w:r w:rsidRPr="00500384">
        <w:rPr>
          <w:rFonts w:ascii="宋体" w:hAnsi="宋体"/>
          <w:szCs w:val="24"/>
        </w:rPr>
        <w:fldChar w:fldCharType="separate"/>
      </w:r>
      <w:r w:rsidRPr="00500384">
        <w:rPr>
          <w:rFonts w:ascii="宋体" w:hAnsi="宋体"/>
          <w:szCs w:val="24"/>
        </w:rPr>
        <w:t xml:space="preserve">4.3 </w:t>
      </w:r>
      <w:r w:rsidRPr="00500384">
        <w:rPr>
          <w:rFonts w:ascii="宋体" w:hAnsi="宋体" w:hint="eastAsia"/>
          <w:szCs w:val="24"/>
        </w:rPr>
        <w:t>系统能效基准值</w:t>
      </w:r>
      <w:r w:rsidRPr="00500384">
        <w:rPr>
          <w:rFonts w:ascii="宋体" w:hAnsi="宋体"/>
          <w:szCs w:val="24"/>
        </w:rPr>
        <w:fldChar w:fldCharType="end"/>
      </w:r>
      <w:r w:rsidRPr="00500384">
        <w:rPr>
          <w:rFonts w:ascii="宋体" w:hAnsi="宋体"/>
          <w:szCs w:val="24"/>
        </w:rPr>
        <w:t>的计算方法，得到</w:t>
      </w:r>
      <w:r w:rsidRPr="00500384">
        <w:rPr>
          <w:rFonts w:ascii="宋体" w:hAnsi="宋体" w:hint="eastAsia"/>
          <w:szCs w:val="24"/>
        </w:rPr>
        <w:t>舵机的能效基准值</w:t>
      </w:r>
      <w:proofErr w:type="spellStart"/>
      <w:r w:rsidRPr="00500384">
        <w:rPr>
          <w:rFonts w:ascii="宋体" w:hAnsi="宋体"/>
          <w:i/>
          <w:iCs/>
          <w:szCs w:val="24"/>
        </w:rPr>
        <w:t>η</w:t>
      </w:r>
      <w:r w:rsidRPr="00500384">
        <w:rPr>
          <w:rFonts w:ascii="宋体" w:hAnsi="宋体"/>
          <w:szCs w:val="24"/>
          <w:vertAlign w:val="subscript"/>
        </w:rPr>
        <w:t>pf</w:t>
      </w:r>
      <w:proofErr w:type="spellEnd"/>
    </w:p>
    <w:p w14:paraId="393B688D" w14:textId="77777777" w:rsidR="00A10392" w:rsidRPr="00500384" w:rsidRDefault="00A10392" w:rsidP="00500384">
      <w:pPr>
        <w:spacing w:line="360" w:lineRule="auto"/>
        <w:contextualSpacing/>
        <w:jc w:val="center"/>
        <w:rPr>
          <w:rFonts w:ascii="宋体" w:hAnsi="宋体"/>
          <w:szCs w:val="24"/>
        </w:rPr>
      </w:pPr>
      <w:proofErr w:type="spellStart"/>
      <w:r w:rsidRPr="00500384">
        <w:rPr>
          <w:rFonts w:ascii="宋体" w:hAnsi="宋体"/>
          <w:i/>
          <w:iCs/>
          <w:szCs w:val="24"/>
        </w:rPr>
        <w:t>Η</w:t>
      </w:r>
      <w:r w:rsidRPr="00500384">
        <w:rPr>
          <w:rFonts w:ascii="宋体" w:hAnsi="宋体"/>
          <w:szCs w:val="24"/>
          <w:vertAlign w:val="subscript"/>
        </w:rPr>
        <w:t>pf</w:t>
      </w:r>
      <w:proofErr w:type="spellEnd"/>
      <w:r w:rsidRPr="00500384">
        <w:rPr>
          <w:rFonts w:ascii="宋体" w:hAnsi="宋体"/>
          <w:szCs w:val="24"/>
        </w:rPr>
        <w:t xml:space="preserve"> =</w:t>
      </w:r>
      <w:proofErr w:type="spellStart"/>
      <w:r w:rsidRPr="00500384">
        <w:rPr>
          <w:rFonts w:ascii="宋体" w:hAnsi="宋体"/>
          <w:i/>
          <w:szCs w:val="24"/>
        </w:rPr>
        <w:t>η</w:t>
      </w:r>
      <w:r w:rsidRPr="00500384">
        <w:rPr>
          <w:rFonts w:ascii="宋体" w:hAnsi="宋体"/>
          <w:szCs w:val="24"/>
          <w:vertAlign w:val="subscript"/>
        </w:rPr>
        <w:t>a</w:t>
      </w:r>
      <w:proofErr w:type="spellEnd"/>
      <w:r w:rsidRPr="00500384">
        <w:rPr>
          <w:rFonts w:ascii="宋体" w:hAnsi="宋体"/>
          <w:szCs w:val="24"/>
        </w:rPr>
        <w:t xml:space="preserve"> = 0.635</w:t>
      </w:r>
    </w:p>
    <w:p w14:paraId="3726B487" w14:textId="3CCD38D1" w:rsidR="00A10392" w:rsidRPr="00B047EB" w:rsidRDefault="00500384" w:rsidP="00A10392">
      <w:pPr>
        <w:spacing w:line="360" w:lineRule="auto"/>
        <w:contextualSpacing/>
        <w:jc w:val="left"/>
      </w:pPr>
      <w:r>
        <w:rPr>
          <w:rFonts w:hint="eastAsia"/>
        </w:rPr>
        <w:t>（七）</w:t>
      </w:r>
      <w:r w:rsidR="00A10392" w:rsidRPr="00B047EB">
        <w:rPr>
          <w:rFonts w:hint="eastAsia"/>
        </w:rPr>
        <w:t>系统能效分级</w:t>
      </w:r>
    </w:p>
    <w:p w14:paraId="62E86792" w14:textId="274EF74C" w:rsidR="00A10392" w:rsidRPr="00500384" w:rsidRDefault="00A10392" w:rsidP="00500384">
      <w:pPr>
        <w:spacing w:line="360" w:lineRule="auto"/>
        <w:ind w:firstLineChars="200" w:firstLine="480"/>
        <w:contextualSpacing/>
        <w:jc w:val="left"/>
        <w:rPr>
          <w:rFonts w:ascii="宋体" w:hAnsi="宋体"/>
          <w:szCs w:val="24"/>
        </w:rPr>
      </w:pPr>
      <w:r w:rsidRPr="00500384">
        <w:rPr>
          <w:rFonts w:ascii="宋体" w:hAnsi="宋体"/>
          <w:szCs w:val="24"/>
        </w:rPr>
        <w:t>根据</w:t>
      </w:r>
      <w:r w:rsidRPr="00500384">
        <w:rPr>
          <w:rFonts w:ascii="宋体" w:hAnsi="宋体"/>
          <w:szCs w:val="24"/>
        </w:rPr>
        <w:fldChar w:fldCharType="begin"/>
      </w:r>
      <w:r w:rsidRPr="00500384">
        <w:rPr>
          <w:rFonts w:ascii="宋体" w:hAnsi="宋体"/>
          <w:szCs w:val="24"/>
        </w:rPr>
        <w:instrText xml:space="preserve"> REF _Ref163721472 \h  \* MERGEFORMAT </w:instrText>
      </w:r>
      <w:r w:rsidRPr="00500384">
        <w:rPr>
          <w:rFonts w:ascii="宋体" w:hAnsi="宋体"/>
          <w:szCs w:val="24"/>
        </w:rPr>
      </w:r>
      <w:r w:rsidRPr="00500384">
        <w:rPr>
          <w:rFonts w:ascii="宋体" w:hAnsi="宋体"/>
          <w:szCs w:val="24"/>
        </w:rPr>
        <w:fldChar w:fldCharType="separate"/>
      </w:r>
      <w:r w:rsidRPr="00500384">
        <w:rPr>
          <w:rFonts w:ascii="宋体" w:hAnsi="宋体" w:hint="eastAsia"/>
          <w:szCs w:val="24"/>
        </w:rPr>
        <w:t>系统能效分级</w:t>
      </w:r>
      <w:r w:rsidRPr="00500384">
        <w:rPr>
          <w:rFonts w:ascii="宋体" w:hAnsi="宋体"/>
          <w:szCs w:val="24"/>
        </w:rPr>
        <w:fldChar w:fldCharType="end"/>
      </w:r>
      <w:r w:rsidRPr="00500384">
        <w:rPr>
          <w:rFonts w:ascii="宋体" w:hAnsi="宋体"/>
          <w:szCs w:val="24"/>
        </w:rPr>
        <w:t>原则，得到舵机系统能效等级阈值。</w:t>
      </w:r>
    </w:p>
    <w:p w14:paraId="08DA45A7" w14:textId="70394DCE" w:rsidR="00A10392" w:rsidRPr="00500384" w:rsidRDefault="00A10392" w:rsidP="00500384">
      <w:pPr>
        <w:spacing w:line="360" w:lineRule="auto"/>
        <w:contextualSpacing/>
        <w:jc w:val="center"/>
        <w:rPr>
          <w:rFonts w:ascii="宋体" w:hAnsi="宋体"/>
          <w:szCs w:val="24"/>
        </w:rPr>
      </w:pPr>
      <w:r w:rsidRPr="00500384">
        <w:rPr>
          <w:rFonts w:ascii="宋体" w:hAnsi="宋体" w:hint="eastAsia"/>
          <w:szCs w:val="24"/>
        </w:rPr>
        <w:t>表格</w:t>
      </w:r>
      <w:r w:rsidR="00A26F9B" w:rsidRPr="00500384">
        <w:rPr>
          <w:rFonts w:ascii="宋体" w:hAnsi="宋体"/>
          <w:szCs w:val="24"/>
        </w:rPr>
        <w:t xml:space="preserve">5 </w:t>
      </w:r>
      <w:r w:rsidRPr="00500384">
        <w:rPr>
          <w:rFonts w:ascii="宋体" w:hAnsi="宋体" w:hint="eastAsia"/>
          <w:szCs w:val="24"/>
        </w:rPr>
        <w:t>舵机能效分级方案计算结果</w:t>
      </w:r>
    </w:p>
    <w:tbl>
      <w:tblPr>
        <w:tblStyle w:val="afb"/>
        <w:tblW w:w="0" w:type="auto"/>
        <w:jc w:val="center"/>
        <w:tblLook w:val="04A0" w:firstRow="1" w:lastRow="0" w:firstColumn="1" w:lastColumn="0" w:noHBand="0" w:noVBand="1"/>
      </w:tblPr>
      <w:tblGrid>
        <w:gridCol w:w="2689"/>
        <w:gridCol w:w="3118"/>
      </w:tblGrid>
      <w:tr w:rsidR="00A10392" w:rsidRPr="00F97605" w14:paraId="2ADF96F8" w14:textId="77777777" w:rsidTr="00632BB6">
        <w:trPr>
          <w:jc w:val="center"/>
        </w:trPr>
        <w:tc>
          <w:tcPr>
            <w:tcW w:w="2689" w:type="dxa"/>
            <w:vAlign w:val="center"/>
          </w:tcPr>
          <w:p w14:paraId="38AEC394"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sz w:val="21"/>
                <w:szCs w:val="21"/>
              </w:rPr>
              <w:t>能效等级</w:t>
            </w:r>
          </w:p>
        </w:tc>
        <w:tc>
          <w:tcPr>
            <w:tcW w:w="3118" w:type="dxa"/>
            <w:vAlign w:val="center"/>
          </w:tcPr>
          <w:p w14:paraId="2391C92D"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能效</w:t>
            </w:r>
            <w:r w:rsidRPr="00F97605">
              <w:rPr>
                <w:rFonts w:ascii="宋体" w:hAnsi="宋体"/>
                <w:sz w:val="21"/>
                <w:szCs w:val="21"/>
              </w:rPr>
              <w:t>值</w:t>
            </w:r>
          </w:p>
        </w:tc>
      </w:tr>
      <w:tr w:rsidR="00A10392" w:rsidRPr="00F97605" w14:paraId="1C2ACCB6" w14:textId="77777777" w:rsidTr="00632BB6">
        <w:trPr>
          <w:jc w:val="center"/>
        </w:trPr>
        <w:tc>
          <w:tcPr>
            <w:tcW w:w="2689" w:type="dxa"/>
            <w:vAlign w:val="center"/>
          </w:tcPr>
          <w:p w14:paraId="5EAF76D8"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1</w:t>
            </w:r>
          </w:p>
        </w:tc>
        <w:tc>
          <w:tcPr>
            <w:tcW w:w="3118" w:type="dxa"/>
            <w:vAlign w:val="center"/>
          </w:tcPr>
          <w:p w14:paraId="0C6F12A4" w14:textId="77777777" w:rsidR="00A10392" w:rsidRPr="00F97605" w:rsidRDefault="00A10392" w:rsidP="00A10392">
            <w:pPr>
              <w:spacing w:line="360" w:lineRule="auto"/>
              <w:contextualSpacing/>
              <w:jc w:val="left"/>
              <w:rPr>
                <w:rFonts w:ascii="宋体" w:hAnsi="宋体"/>
                <w:sz w:val="21"/>
                <w:szCs w:val="21"/>
              </w:rPr>
            </w:pPr>
            <m:oMath>
              <m:r>
                <w:rPr>
                  <w:rFonts w:ascii="Cambria Math" w:hAnsi="Cambria Math"/>
                  <w:sz w:val="21"/>
                  <w:szCs w:val="21"/>
                </w:rPr>
                <m:t>η</m:t>
              </m:r>
            </m:oMath>
            <w:r w:rsidRPr="00F97605">
              <w:rPr>
                <w:rFonts w:ascii="宋体" w:hAnsi="宋体" w:hint="eastAsia"/>
                <w:sz w:val="21"/>
                <w:szCs w:val="21"/>
              </w:rPr>
              <w:t xml:space="preserve"> ≥ </w:t>
            </w:r>
            <w:r w:rsidRPr="00F97605">
              <w:rPr>
                <w:rFonts w:ascii="宋体" w:hAnsi="宋体"/>
                <w:i/>
                <w:iCs/>
                <w:sz w:val="21"/>
                <w:szCs w:val="21"/>
              </w:rPr>
              <w:t>0.635</w:t>
            </w:r>
          </w:p>
        </w:tc>
      </w:tr>
      <w:tr w:rsidR="00A10392" w:rsidRPr="00F97605" w14:paraId="0D96151E" w14:textId="77777777" w:rsidTr="00632BB6">
        <w:trPr>
          <w:jc w:val="center"/>
        </w:trPr>
        <w:tc>
          <w:tcPr>
            <w:tcW w:w="2689" w:type="dxa"/>
            <w:vAlign w:val="center"/>
          </w:tcPr>
          <w:p w14:paraId="30FC1F43"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sz w:val="21"/>
                <w:szCs w:val="21"/>
              </w:rPr>
              <w:t>2</w:t>
            </w:r>
          </w:p>
        </w:tc>
        <w:tc>
          <w:tcPr>
            <w:tcW w:w="3118" w:type="dxa"/>
            <w:vAlign w:val="center"/>
          </w:tcPr>
          <w:p w14:paraId="53480935" w14:textId="77777777" w:rsidR="00A10392" w:rsidRPr="00F97605" w:rsidRDefault="00A10392" w:rsidP="00A10392">
            <w:pPr>
              <w:spacing w:line="360" w:lineRule="auto"/>
              <w:contextualSpacing/>
              <w:jc w:val="left"/>
              <w:rPr>
                <w:rFonts w:ascii="宋体" w:hAnsi="宋体"/>
                <w:i/>
                <w:sz w:val="21"/>
                <w:szCs w:val="21"/>
              </w:rPr>
            </w:pPr>
            <w:r w:rsidRPr="00F97605">
              <w:rPr>
                <w:rFonts w:ascii="宋体" w:hAnsi="宋体"/>
                <w:sz w:val="21"/>
                <w:szCs w:val="21"/>
              </w:rPr>
              <w:t xml:space="preserve">0.889 </w:t>
            </w:r>
            <w:r w:rsidRPr="00F97605">
              <w:rPr>
                <w:rFonts w:ascii="宋体" w:hAnsi="宋体" w:hint="eastAsia"/>
                <w:sz w:val="21"/>
                <w:szCs w:val="21"/>
              </w:rPr>
              <w:t>＞</w:t>
            </w:r>
            <w:r w:rsidRPr="00F97605">
              <w:rPr>
                <w:rFonts w:ascii="宋体" w:hAnsi="宋体"/>
                <w:sz w:val="21"/>
                <w:szCs w:val="21"/>
              </w:rPr>
              <w:t xml:space="preserve"> </w:t>
            </w:r>
            <m:oMath>
              <m:r>
                <w:rPr>
                  <w:rFonts w:ascii="Cambria Math" w:hAnsi="Cambria Math"/>
                  <w:sz w:val="21"/>
                  <w:szCs w:val="21"/>
                </w:rPr>
                <m:t>η</m:t>
              </m:r>
            </m:oMath>
            <w:r w:rsidRPr="00F97605">
              <w:rPr>
                <w:rFonts w:ascii="宋体" w:hAnsi="宋体" w:hint="eastAsia"/>
                <w:sz w:val="21"/>
                <w:szCs w:val="21"/>
              </w:rPr>
              <w:t xml:space="preserve"> ≥ </w:t>
            </w:r>
            <w:r w:rsidRPr="00F97605">
              <w:rPr>
                <w:rFonts w:ascii="宋体" w:hAnsi="宋体"/>
                <w:sz w:val="21"/>
                <w:szCs w:val="21"/>
              </w:rPr>
              <w:t>0.762</w:t>
            </w:r>
          </w:p>
        </w:tc>
      </w:tr>
      <w:tr w:rsidR="00A10392" w:rsidRPr="00F97605" w14:paraId="176F49A8" w14:textId="77777777" w:rsidTr="00632BB6">
        <w:trPr>
          <w:jc w:val="center"/>
        </w:trPr>
        <w:tc>
          <w:tcPr>
            <w:tcW w:w="2689" w:type="dxa"/>
            <w:vAlign w:val="center"/>
          </w:tcPr>
          <w:p w14:paraId="51B4D1BA" w14:textId="77777777" w:rsidR="00A10392" w:rsidRPr="00F97605" w:rsidRDefault="00A10392" w:rsidP="00A10392">
            <w:pPr>
              <w:spacing w:line="360" w:lineRule="auto"/>
              <w:contextualSpacing/>
              <w:jc w:val="left"/>
              <w:rPr>
                <w:rFonts w:ascii="宋体" w:hAnsi="宋体"/>
                <w:sz w:val="21"/>
                <w:szCs w:val="21"/>
              </w:rPr>
            </w:pPr>
            <w:r w:rsidRPr="00F97605">
              <w:rPr>
                <w:rFonts w:ascii="宋体" w:hAnsi="宋体" w:hint="eastAsia"/>
                <w:sz w:val="21"/>
                <w:szCs w:val="21"/>
              </w:rPr>
              <w:t>3</w:t>
            </w:r>
          </w:p>
        </w:tc>
        <w:tc>
          <w:tcPr>
            <w:tcW w:w="3118" w:type="dxa"/>
            <w:vAlign w:val="center"/>
          </w:tcPr>
          <w:p w14:paraId="20DE9E65" w14:textId="77777777" w:rsidR="00A10392" w:rsidRPr="00F97605" w:rsidRDefault="00A10392" w:rsidP="00A10392">
            <w:pPr>
              <w:spacing w:line="360" w:lineRule="auto"/>
              <w:contextualSpacing/>
              <w:jc w:val="left"/>
              <w:rPr>
                <w:rFonts w:ascii="宋体" w:hAnsi="宋体"/>
                <w:sz w:val="21"/>
                <w:szCs w:val="21"/>
              </w:rPr>
            </w:pPr>
            <m:oMath>
              <m:r>
                <w:rPr>
                  <w:rFonts w:ascii="Cambria Math" w:hAnsi="Cambria Math"/>
                  <w:sz w:val="21"/>
                  <w:szCs w:val="21"/>
                </w:rPr>
                <m:t xml:space="preserve">η </m:t>
              </m:r>
            </m:oMath>
            <w:r w:rsidRPr="00F97605">
              <w:rPr>
                <w:rFonts w:ascii="宋体" w:hAnsi="宋体" w:hint="eastAsia"/>
                <w:sz w:val="21"/>
                <w:szCs w:val="21"/>
              </w:rPr>
              <w:t xml:space="preserve">≥ </w:t>
            </w:r>
            <w:r w:rsidRPr="00F97605">
              <w:rPr>
                <w:rFonts w:ascii="宋体" w:hAnsi="宋体"/>
                <w:sz w:val="21"/>
                <w:szCs w:val="21"/>
              </w:rPr>
              <w:t>0.889</w:t>
            </w:r>
          </w:p>
        </w:tc>
      </w:tr>
    </w:tbl>
    <w:bookmarkEnd w:id="9"/>
    <w:p w14:paraId="7D23CA75" w14:textId="77777777" w:rsidR="00EE441B" w:rsidRPr="001B3300" w:rsidRDefault="00EE441B" w:rsidP="00EE441B">
      <w:pPr>
        <w:spacing w:line="360" w:lineRule="auto"/>
        <w:jc w:val="left"/>
        <w:rPr>
          <w:rFonts w:hAnsiTheme="minorEastAsia"/>
          <w:b/>
          <w:color w:val="000000" w:themeColor="text1"/>
        </w:rPr>
      </w:pPr>
      <w:r w:rsidRPr="001B3300">
        <w:rPr>
          <w:rFonts w:hAnsiTheme="minorEastAsia" w:hint="eastAsia"/>
          <w:b/>
          <w:color w:val="000000" w:themeColor="text1"/>
        </w:rPr>
        <w:t>四、标准中有关专利情况说明</w:t>
      </w:r>
    </w:p>
    <w:p w14:paraId="611AE2D6" w14:textId="77777777" w:rsidR="00EE441B" w:rsidRPr="001B3300" w:rsidRDefault="00EE441B" w:rsidP="00EE441B">
      <w:pPr>
        <w:spacing w:line="360" w:lineRule="auto"/>
        <w:ind w:firstLineChars="200" w:firstLine="480"/>
        <w:jc w:val="left"/>
        <w:rPr>
          <w:rFonts w:hAnsiTheme="minorEastAsia"/>
          <w:color w:val="000000" w:themeColor="text1"/>
        </w:rPr>
      </w:pPr>
      <w:r w:rsidRPr="001B3300">
        <w:rPr>
          <w:rFonts w:hAnsiTheme="minorEastAsia" w:hint="eastAsia"/>
          <w:color w:val="000000" w:themeColor="text1"/>
        </w:rPr>
        <w:t>本标准不涉及相关知识产权。</w:t>
      </w:r>
    </w:p>
    <w:p w14:paraId="5F7D2127" w14:textId="77777777" w:rsidR="00EE441B" w:rsidRDefault="00EE441B" w:rsidP="00EE441B">
      <w:pPr>
        <w:spacing w:line="360" w:lineRule="auto"/>
        <w:jc w:val="left"/>
        <w:rPr>
          <w:rFonts w:hAnsiTheme="minorEastAsia"/>
          <w:b/>
          <w:color w:val="000000" w:themeColor="text1"/>
        </w:rPr>
      </w:pPr>
      <w:r w:rsidRPr="001B3300">
        <w:rPr>
          <w:rFonts w:hAnsiTheme="minorEastAsia" w:hint="eastAsia"/>
          <w:b/>
          <w:color w:val="000000" w:themeColor="text1"/>
        </w:rPr>
        <w:t>五、预期达到的经济社会效益</w:t>
      </w:r>
    </w:p>
    <w:p w14:paraId="5E6DC735" w14:textId="3DCF45B6" w:rsidR="00EE441B" w:rsidRPr="00A839C3" w:rsidRDefault="00EE441B" w:rsidP="00EE441B">
      <w:pPr>
        <w:spacing w:line="360" w:lineRule="auto"/>
        <w:ind w:firstLineChars="176" w:firstLine="422"/>
        <w:jc w:val="left"/>
        <w:rPr>
          <w:rFonts w:hAnsiTheme="minorEastAsia"/>
          <w:color w:val="000000" w:themeColor="text1"/>
        </w:rPr>
      </w:pPr>
      <w:r w:rsidRPr="00A839C3">
        <w:rPr>
          <w:rFonts w:hAnsiTheme="minorEastAsia" w:hint="eastAsia"/>
          <w:color w:val="000000" w:themeColor="text1"/>
        </w:rPr>
        <w:t>当前，国内外均没有相关标准和规范对船用</w:t>
      </w:r>
      <w:r>
        <w:rPr>
          <w:rFonts w:hAnsiTheme="minorEastAsia" w:hint="eastAsia"/>
          <w:color w:val="000000" w:themeColor="text1"/>
        </w:rPr>
        <w:t>舵机</w:t>
      </w:r>
      <w:r w:rsidRPr="00A839C3">
        <w:rPr>
          <w:rFonts w:hAnsiTheme="minorEastAsia" w:hint="eastAsia"/>
          <w:color w:val="000000" w:themeColor="text1"/>
        </w:rPr>
        <w:t>的能效</w:t>
      </w:r>
      <w:r>
        <w:rPr>
          <w:rFonts w:hAnsiTheme="minorEastAsia" w:hint="eastAsia"/>
          <w:color w:val="000000" w:themeColor="text1"/>
        </w:rPr>
        <w:t>基值</w:t>
      </w:r>
      <w:r w:rsidRPr="00A839C3">
        <w:rPr>
          <w:rFonts w:hAnsiTheme="minorEastAsia" w:hint="eastAsia"/>
          <w:color w:val="000000" w:themeColor="text1"/>
        </w:rPr>
        <w:t>进行限定，本标准率先提出了相关指标要求，将对未来船用</w:t>
      </w:r>
      <w:r>
        <w:rPr>
          <w:rFonts w:hAnsiTheme="minorEastAsia" w:hint="eastAsia"/>
          <w:color w:val="000000" w:themeColor="text1"/>
        </w:rPr>
        <w:t>舵机的技术发展具有较强的引领性，以适用当前及未来船舶节能减排发展目标的要求，具有良好的</w:t>
      </w:r>
      <w:r w:rsidRPr="00A839C3">
        <w:rPr>
          <w:rFonts w:hAnsiTheme="minorEastAsia" w:hint="eastAsia"/>
          <w:color w:val="000000" w:themeColor="text1"/>
        </w:rPr>
        <w:t>经济社会效益</w:t>
      </w:r>
      <w:r>
        <w:rPr>
          <w:rFonts w:hAnsiTheme="minorEastAsia" w:hint="eastAsia"/>
          <w:color w:val="000000" w:themeColor="text1"/>
        </w:rPr>
        <w:t>。</w:t>
      </w:r>
    </w:p>
    <w:p w14:paraId="348027A1" w14:textId="77777777" w:rsidR="00EE441B" w:rsidRPr="001B3300" w:rsidRDefault="00EE441B" w:rsidP="00EE441B">
      <w:pPr>
        <w:spacing w:line="360" w:lineRule="auto"/>
        <w:jc w:val="left"/>
        <w:rPr>
          <w:rFonts w:hAnsiTheme="minorEastAsia"/>
          <w:b/>
          <w:color w:val="000000" w:themeColor="text1"/>
        </w:rPr>
      </w:pPr>
      <w:r w:rsidRPr="001B3300">
        <w:rPr>
          <w:rFonts w:hAnsiTheme="minorEastAsia" w:hint="eastAsia"/>
          <w:b/>
          <w:color w:val="000000" w:themeColor="text1"/>
        </w:rPr>
        <w:t>六、采用国际标准和国外先进标准情况</w:t>
      </w:r>
    </w:p>
    <w:p w14:paraId="337D0A21" w14:textId="77777777" w:rsidR="00EE441B" w:rsidRPr="00D41641" w:rsidRDefault="00EE441B" w:rsidP="00EE441B">
      <w:pPr>
        <w:spacing w:line="360" w:lineRule="auto"/>
        <w:ind w:firstLine="480"/>
        <w:jc w:val="left"/>
        <w:rPr>
          <w:szCs w:val="24"/>
        </w:rPr>
      </w:pPr>
      <w:r>
        <w:rPr>
          <w:rFonts w:hint="eastAsia"/>
          <w:szCs w:val="24"/>
        </w:rPr>
        <w:t>无。</w:t>
      </w:r>
    </w:p>
    <w:p w14:paraId="5EFA6822" w14:textId="77777777" w:rsidR="00EE441B" w:rsidRPr="001B3300" w:rsidRDefault="00EE441B" w:rsidP="00EE441B">
      <w:pPr>
        <w:spacing w:line="360" w:lineRule="auto"/>
        <w:jc w:val="left"/>
        <w:rPr>
          <w:rFonts w:hAnsiTheme="minorEastAsia"/>
          <w:b/>
          <w:color w:val="000000" w:themeColor="text1"/>
        </w:rPr>
      </w:pPr>
      <w:r w:rsidRPr="001B3300">
        <w:rPr>
          <w:rFonts w:hAnsiTheme="minorEastAsia" w:hint="eastAsia"/>
          <w:b/>
          <w:color w:val="000000" w:themeColor="text1"/>
        </w:rPr>
        <w:t>七、重大分歧意见的处理经过和依据</w:t>
      </w:r>
    </w:p>
    <w:p w14:paraId="4779B984" w14:textId="77777777" w:rsidR="00EE441B" w:rsidRPr="00043F62" w:rsidRDefault="00EE441B" w:rsidP="00EE441B">
      <w:pPr>
        <w:spacing w:line="360" w:lineRule="auto"/>
        <w:ind w:firstLine="480"/>
        <w:jc w:val="left"/>
        <w:rPr>
          <w:szCs w:val="24"/>
        </w:rPr>
      </w:pPr>
      <w:r>
        <w:rPr>
          <w:rFonts w:hint="eastAsia"/>
          <w:szCs w:val="24"/>
        </w:rPr>
        <w:t>无。</w:t>
      </w:r>
    </w:p>
    <w:p w14:paraId="23CEDCA3" w14:textId="77777777" w:rsidR="00EE441B" w:rsidRPr="001B3300" w:rsidRDefault="00EE441B" w:rsidP="00EE441B">
      <w:pPr>
        <w:spacing w:line="360" w:lineRule="auto"/>
        <w:jc w:val="left"/>
        <w:rPr>
          <w:rFonts w:hAnsiTheme="minorEastAsia"/>
          <w:b/>
          <w:color w:val="000000" w:themeColor="text1"/>
        </w:rPr>
      </w:pPr>
      <w:r w:rsidRPr="001B3300">
        <w:rPr>
          <w:rFonts w:hAnsiTheme="minorEastAsia" w:hint="eastAsia"/>
          <w:b/>
          <w:color w:val="000000" w:themeColor="text1"/>
        </w:rPr>
        <w:lastRenderedPageBreak/>
        <w:t>八、贯彻学会标准的要求和措施建议</w:t>
      </w:r>
    </w:p>
    <w:p w14:paraId="51F33154" w14:textId="77777777" w:rsidR="00EE441B" w:rsidRPr="00874BA1" w:rsidRDefault="00EE441B" w:rsidP="00EE441B">
      <w:pPr>
        <w:spacing w:line="360" w:lineRule="auto"/>
        <w:ind w:firstLineChars="200" w:firstLine="480"/>
        <w:jc w:val="left"/>
        <w:rPr>
          <w:szCs w:val="24"/>
        </w:rPr>
      </w:pPr>
      <w:r w:rsidRPr="00874BA1">
        <w:rPr>
          <w:rFonts w:hint="eastAsia"/>
          <w:szCs w:val="24"/>
        </w:rPr>
        <w:t>主编单位和各起草单位将积极推进标准宣传和培训，配合学会开展标准宣贯</w:t>
      </w:r>
      <w:r>
        <w:rPr>
          <w:rFonts w:hint="eastAsia"/>
          <w:szCs w:val="24"/>
        </w:rPr>
        <w:t>、</w:t>
      </w:r>
      <w:r w:rsidRPr="00874BA1">
        <w:rPr>
          <w:rFonts w:hint="eastAsia"/>
          <w:szCs w:val="24"/>
        </w:rPr>
        <w:t>培训工作，使有关技术人员熟悉并掌握标准的各项技术要求，加强示范效应，让标准在行业内得到广泛推广和应用，使标准的应用落到实处。</w:t>
      </w:r>
    </w:p>
    <w:p w14:paraId="79B854BB" w14:textId="10BF3CD0" w:rsidR="00EE441B" w:rsidRPr="00043F62" w:rsidRDefault="00EE441B" w:rsidP="00EE441B">
      <w:pPr>
        <w:spacing w:line="360" w:lineRule="auto"/>
        <w:ind w:firstLine="480"/>
        <w:jc w:val="left"/>
        <w:rPr>
          <w:szCs w:val="24"/>
        </w:rPr>
      </w:pPr>
      <w:r w:rsidRPr="00874BA1">
        <w:rPr>
          <w:rFonts w:hint="eastAsia"/>
          <w:szCs w:val="24"/>
        </w:rPr>
        <w:t>主编单位和各起草单位将对《</w:t>
      </w:r>
      <w:r w:rsidRPr="00DC6F4F">
        <w:rPr>
          <w:rFonts w:hint="eastAsia"/>
          <w:szCs w:val="24"/>
        </w:rPr>
        <w:t>船用</w:t>
      </w:r>
      <w:r>
        <w:rPr>
          <w:rFonts w:hint="eastAsia"/>
          <w:szCs w:val="24"/>
        </w:rPr>
        <w:t>舵机</w:t>
      </w:r>
      <w:r w:rsidRPr="00DC6F4F">
        <w:rPr>
          <w:rFonts w:hint="eastAsia"/>
          <w:szCs w:val="24"/>
        </w:rPr>
        <w:t>能效基值与分级原则</w:t>
      </w:r>
      <w:r w:rsidRPr="00874BA1">
        <w:rPr>
          <w:rFonts w:hint="eastAsia"/>
          <w:szCs w:val="24"/>
        </w:rPr>
        <w:t>》团体标准实施应用情况进行跟踪调查，及时发现标准执行过程中的问题，不断修改完善，提高标准水平，提高标准的科学性、合理性、协调性和可操作性。</w:t>
      </w:r>
    </w:p>
    <w:p w14:paraId="2F977562" w14:textId="77777777" w:rsidR="00EE441B" w:rsidRDefault="00EE441B" w:rsidP="00EE441B">
      <w:pPr>
        <w:spacing w:line="360" w:lineRule="auto"/>
        <w:jc w:val="left"/>
        <w:rPr>
          <w:rFonts w:hAnsiTheme="minorEastAsia"/>
          <w:b/>
          <w:color w:val="000000" w:themeColor="text1"/>
        </w:rPr>
      </w:pPr>
      <w:r w:rsidRPr="001B3300">
        <w:rPr>
          <w:rFonts w:hAnsiTheme="minorEastAsia" w:hint="eastAsia"/>
          <w:b/>
          <w:color w:val="000000" w:themeColor="text1"/>
        </w:rPr>
        <w:t>九、其它应予说明的事</w:t>
      </w:r>
    </w:p>
    <w:p w14:paraId="607EF65C" w14:textId="77777777" w:rsidR="00EE441B" w:rsidRPr="00323B25" w:rsidRDefault="00EE441B" w:rsidP="00EE441B">
      <w:pPr>
        <w:spacing w:line="360" w:lineRule="auto"/>
        <w:ind w:firstLineChars="177" w:firstLine="425"/>
        <w:jc w:val="left"/>
        <w:rPr>
          <w:rFonts w:ascii="宋体" w:hAnsi="宋体"/>
          <w:color w:val="000000" w:themeColor="text1"/>
          <w:szCs w:val="24"/>
        </w:rPr>
      </w:pPr>
      <w:r>
        <w:rPr>
          <w:rFonts w:hAnsiTheme="minorEastAsia" w:hint="eastAsia"/>
          <w:color w:val="000000" w:themeColor="text1"/>
        </w:rPr>
        <w:t>无。</w:t>
      </w:r>
    </w:p>
    <w:p w14:paraId="06F4D587" w14:textId="43144EE7" w:rsidR="00FA36D2" w:rsidRPr="00EE441B" w:rsidRDefault="00FA36D2" w:rsidP="00EE441B">
      <w:pPr>
        <w:spacing w:line="360" w:lineRule="auto"/>
        <w:rPr>
          <w:rFonts w:ascii="宋体" w:hAnsi="宋体"/>
          <w:bCs/>
          <w:szCs w:val="24"/>
        </w:rPr>
      </w:pPr>
    </w:p>
    <w:sectPr w:rsidR="00FA36D2" w:rsidRPr="00EE441B" w:rsidSect="00696C9B">
      <w:pgSz w:w="11906" w:h="16838"/>
      <w:pgMar w:top="1440" w:right="17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E3495" w14:textId="77777777" w:rsidR="000F694C" w:rsidRDefault="000F694C" w:rsidP="00AB4DAD">
      <w:r>
        <w:separator/>
      </w:r>
    </w:p>
  </w:endnote>
  <w:endnote w:type="continuationSeparator" w:id="0">
    <w:p w14:paraId="0C4F63DB" w14:textId="77777777" w:rsidR="000F694C" w:rsidRDefault="000F694C" w:rsidP="00AB4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5B814" w14:textId="69062D01" w:rsidR="001F1FC2" w:rsidRDefault="001F1FC2">
    <w:pPr>
      <w:pStyle w:val="af"/>
      <w:jc w:val="center"/>
    </w:pPr>
  </w:p>
  <w:p w14:paraId="0B900F66" w14:textId="77777777" w:rsidR="001F1FC2" w:rsidRDefault="001F1FC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8741E" w14:textId="77777777" w:rsidR="000F694C" w:rsidRDefault="000F694C" w:rsidP="00AB4DAD">
      <w:r>
        <w:separator/>
      </w:r>
    </w:p>
  </w:footnote>
  <w:footnote w:type="continuationSeparator" w:id="0">
    <w:p w14:paraId="13FAC6B1" w14:textId="77777777" w:rsidR="000F694C" w:rsidRDefault="000F694C" w:rsidP="00AB4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14601"/>
    <w:multiLevelType w:val="multilevel"/>
    <w:tmpl w:val="6144D93C"/>
    <w:lvl w:ilvl="0">
      <w:start w:val="1"/>
      <w:numFmt w:val="none"/>
      <w:suff w:val="space"/>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szCs w:val="21"/>
      </w:rPr>
    </w:lvl>
    <w:lvl w:ilvl="2">
      <w:start w:val="1"/>
      <w:numFmt w:val="decimal"/>
      <w:pStyle w:val="a0"/>
      <w:suff w:val="nothing"/>
      <w:lvlText w:val="%1%2.%3　"/>
      <w:lvlJc w:val="left"/>
      <w:pPr>
        <w:ind w:left="709" w:firstLine="0"/>
      </w:pPr>
      <w:rPr>
        <w:rFonts w:ascii="黑体" w:eastAsia="黑体"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pStyle w:val="a1"/>
      <w:suff w:val="nothing"/>
      <w:lvlText w:val="%1%2.%3.%4　"/>
      <w:lvlJc w:val="left"/>
      <w:pPr>
        <w:ind w:left="0" w:firstLine="0"/>
      </w:pPr>
      <w:rPr>
        <w:rFonts w:ascii="黑体" w:eastAsia="黑体" w:hAnsi="Times New Roman" w:cs="Times New Roman" w:hint="eastAsia"/>
        <w:b w:val="0"/>
        <w:bCs w:val="0"/>
        <w:i w:val="0"/>
        <w:iCs w:val="0"/>
        <w:caps w:val="0"/>
        <w:smallCaps w:val="0"/>
        <w:strike w:val="0"/>
        <w:dstrike w:val="0"/>
        <w:outline w:val="0"/>
        <w:shadow w:val="0"/>
        <w:emboss w:val="0"/>
        <w:imprint w:val="0"/>
        <w:vanish w:val="0"/>
        <w:kern w:val="0"/>
        <w:position w:val="0"/>
        <w:u w:val="none"/>
        <w:vertAlign w:val="baseline"/>
        <w:em w:val="none"/>
      </w:rPr>
    </w:lvl>
    <w:lvl w:ilvl="4">
      <w:start w:val="1"/>
      <w:numFmt w:val="decimal"/>
      <w:pStyle w:val="a2"/>
      <w:suff w:val="nothing"/>
      <w:lvlText w:val="%1%2.%3.%4.%5　"/>
      <w:lvlJc w:val="left"/>
      <w:pPr>
        <w:ind w:left="0" w:firstLine="0"/>
      </w:pPr>
      <w:rPr>
        <w:rFonts w:ascii="黑体" w:eastAsia="黑体" w:hAnsi="Times New Roman" w:hint="eastAsia"/>
        <w:b w:val="0"/>
        <w:i w:val="0"/>
        <w:sz w:val="21"/>
        <w:szCs w:val="21"/>
      </w:rPr>
    </w:lvl>
    <w:lvl w:ilvl="5">
      <w:start w:val="1"/>
      <w:numFmt w:val="decimal"/>
      <w:pStyle w:val="a3"/>
      <w:suff w:val="nothing"/>
      <w:lvlText w:val="%1%2.%3.%4.%5.%6　"/>
      <w:lvlJc w:val="left"/>
      <w:pPr>
        <w:ind w:left="0" w:firstLine="0"/>
      </w:pPr>
      <w:rPr>
        <w:rFonts w:ascii="黑体" w:eastAsia="黑体"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6">
      <w:start w:val="1"/>
      <w:numFmt w:val="decimal"/>
      <w:pStyle w:val="a4"/>
      <w:suff w:val="nothing"/>
      <w:lvlText w:val="%1%2.%3.%4.%5.%6.%7　"/>
      <w:lvlJc w:val="left"/>
      <w:pPr>
        <w:ind w:left="0" w:firstLine="0"/>
      </w:pPr>
      <w:rPr>
        <w:rFonts w:ascii="黑体" w:eastAsia="黑体" w:hAnsi="Times New Roman" w:hint="eastAsia"/>
        <w:b w:val="0"/>
        <w:i w:val="0"/>
        <w:sz w:val="21"/>
      </w:rPr>
    </w:lvl>
    <w:lvl w:ilvl="7">
      <w:start w:val="1"/>
      <w:numFmt w:val="decimal"/>
      <w:suff w:val="space"/>
      <w:lvlText w:val="%1.%2.%3.%4.%5.%6.%7.%8　"/>
      <w:lvlJc w:val="left"/>
      <w:pPr>
        <w:ind w:left="0" w:firstLine="0"/>
      </w:pPr>
      <w:rPr>
        <w:rFonts w:hint="eastAsia"/>
      </w:rPr>
    </w:lvl>
    <w:lvl w:ilvl="8">
      <w:start w:val="1"/>
      <w:numFmt w:val="decimal"/>
      <w:suff w:val="space"/>
      <w:lvlText w:val="%1.%2.%3.%4.%5.%6.%7.%8.%9　"/>
      <w:lvlJc w:val="left"/>
      <w:pPr>
        <w:ind w:left="0" w:firstLine="0"/>
      </w:pPr>
      <w:rPr>
        <w:rFonts w:hint="eastAsia"/>
      </w:rPr>
    </w:lvl>
  </w:abstractNum>
  <w:abstractNum w:abstractNumId="1" w15:restartNumberingAfterBreak="0">
    <w:nsid w:val="0CC05C73"/>
    <w:multiLevelType w:val="hybridMultilevel"/>
    <w:tmpl w:val="08921488"/>
    <w:lvl w:ilvl="0" w:tplc="0409000B">
      <w:start w:val="1"/>
      <w:numFmt w:val="bullet"/>
      <w:lvlText w:val=""/>
      <w:lvlJc w:val="left"/>
      <w:pPr>
        <w:ind w:left="977" w:hanging="420"/>
      </w:pPr>
      <w:rPr>
        <w:rFonts w:ascii="Wingdings" w:hAnsi="Wingdings" w:hint="default"/>
      </w:rPr>
    </w:lvl>
    <w:lvl w:ilvl="1" w:tplc="04090003" w:tentative="1">
      <w:start w:val="1"/>
      <w:numFmt w:val="bullet"/>
      <w:lvlText w:val=""/>
      <w:lvlJc w:val="left"/>
      <w:pPr>
        <w:ind w:left="1397" w:hanging="420"/>
      </w:pPr>
      <w:rPr>
        <w:rFonts w:ascii="Wingdings" w:hAnsi="Wingdings" w:hint="default"/>
      </w:rPr>
    </w:lvl>
    <w:lvl w:ilvl="2" w:tplc="04090005" w:tentative="1">
      <w:start w:val="1"/>
      <w:numFmt w:val="bullet"/>
      <w:lvlText w:val=""/>
      <w:lvlJc w:val="left"/>
      <w:pPr>
        <w:ind w:left="1817" w:hanging="420"/>
      </w:pPr>
      <w:rPr>
        <w:rFonts w:ascii="Wingdings" w:hAnsi="Wingdings" w:hint="default"/>
      </w:rPr>
    </w:lvl>
    <w:lvl w:ilvl="3" w:tplc="04090001" w:tentative="1">
      <w:start w:val="1"/>
      <w:numFmt w:val="bullet"/>
      <w:lvlText w:val=""/>
      <w:lvlJc w:val="left"/>
      <w:pPr>
        <w:ind w:left="2237" w:hanging="420"/>
      </w:pPr>
      <w:rPr>
        <w:rFonts w:ascii="Wingdings" w:hAnsi="Wingdings" w:hint="default"/>
      </w:rPr>
    </w:lvl>
    <w:lvl w:ilvl="4" w:tplc="04090003" w:tentative="1">
      <w:start w:val="1"/>
      <w:numFmt w:val="bullet"/>
      <w:lvlText w:val=""/>
      <w:lvlJc w:val="left"/>
      <w:pPr>
        <w:ind w:left="2657" w:hanging="420"/>
      </w:pPr>
      <w:rPr>
        <w:rFonts w:ascii="Wingdings" w:hAnsi="Wingdings" w:hint="default"/>
      </w:rPr>
    </w:lvl>
    <w:lvl w:ilvl="5" w:tplc="04090005" w:tentative="1">
      <w:start w:val="1"/>
      <w:numFmt w:val="bullet"/>
      <w:lvlText w:val=""/>
      <w:lvlJc w:val="left"/>
      <w:pPr>
        <w:ind w:left="3077" w:hanging="420"/>
      </w:pPr>
      <w:rPr>
        <w:rFonts w:ascii="Wingdings" w:hAnsi="Wingdings" w:hint="default"/>
      </w:rPr>
    </w:lvl>
    <w:lvl w:ilvl="6" w:tplc="04090001" w:tentative="1">
      <w:start w:val="1"/>
      <w:numFmt w:val="bullet"/>
      <w:lvlText w:val=""/>
      <w:lvlJc w:val="left"/>
      <w:pPr>
        <w:ind w:left="3497" w:hanging="420"/>
      </w:pPr>
      <w:rPr>
        <w:rFonts w:ascii="Wingdings" w:hAnsi="Wingdings" w:hint="default"/>
      </w:rPr>
    </w:lvl>
    <w:lvl w:ilvl="7" w:tplc="04090003" w:tentative="1">
      <w:start w:val="1"/>
      <w:numFmt w:val="bullet"/>
      <w:lvlText w:val=""/>
      <w:lvlJc w:val="left"/>
      <w:pPr>
        <w:ind w:left="3917" w:hanging="420"/>
      </w:pPr>
      <w:rPr>
        <w:rFonts w:ascii="Wingdings" w:hAnsi="Wingdings" w:hint="default"/>
      </w:rPr>
    </w:lvl>
    <w:lvl w:ilvl="8" w:tplc="04090005" w:tentative="1">
      <w:start w:val="1"/>
      <w:numFmt w:val="bullet"/>
      <w:lvlText w:val=""/>
      <w:lvlJc w:val="left"/>
      <w:pPr>
        <w:ind w:left="4337" w:hanging="420"/>
      </w:pPr>
      <w:rPr>
        <w:rFonts w:ascii="Wingdings" w:hAnsi="Wingdings" w:hint="default"/>
      </w:rPr>
    </w:lvl>
  </w:abstractNum>
  <w:abstractNum w:abstractNumId="2" w15:restartNumberingAfterBreak="0">
    <w:nsid w:val="11E778B0"/>
    <w:multiLevelType w:val="hybridMultilevel"/>
    <w:tmpl w:val="8EA85BFA"/>
    <w:lvl w:ilvl="0" w:tplc="760AFA7C">
      <w:start w:val="1"/>
      <w:numFmt w:val="decimal"/>
      <w:lvlText w:val="%1"/>
      <w:lvlJc w:val="left"/>
      <w:pPr>
        <w:ind w:left="540" w:hanging="420"/>
      </w:pPr>
      <w:rPr>
        <w:rFonts w:hint="eastAsia"/>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3" w15:restartNumberingAfterBreak="0">
    <w:nsid w:val="13B702D1"/>
    <w:multiLevelType w:val="hybridMultilevel"/>
    <w:tmpl w:val="6F520442"/>
    <w:lvl w:ilvl="0" w:tplc="0409000B">
      <w:start w:val="1"/>
      <w:numFmt w:val="bullet"/>
      <w:lvlText w:val=""/>
      <w:lvlJc w:val="left"/>
      <w:pPr>
        <w:ind w:left="977" w:hanging="420"/>
      </w:pPr>
      <w:rPr>
        <w:rFonts w:ascii="Wingdings" w:hAnsi="Wingdings" w:hint="default"/>
      </w:rPr>
    </w:lvl>
    <w:lvl w:ilvl="1" w:tplc="04090003" w:tentative="1">
      <w:start w:val="1"/>
      <w:numFmt w:val="bullet"/>
      <w:lvlText w:val=""/>
      <w:lvlJc w:val="left"/>
      <w:pPr>
        <w:ind w:left="1397" w:hanging="420"/>
      </w:pPr>
      <w:rPr>
        <w:rFonts w:ascii="Wingdings" w:hAnsi="Wingdings" w:hint="default"/>
      </w:rPr>
    </w:lvl>
    <w:lvl w:ilvl="2" w:tplc="04090005" w:tentative="1">
      <w:start w:val="1"/>
      <w:numFmt w:val="bullet"/>
      <w:lvlText w:val=""/>
      <w:lvlJc w:val="left"/>
      <w:pPr>
        <w:ind w:left="1817" w:hanging="420"/>
      </w:pPr>
      <w:rPr>
        <w:rFonts w:ascii="Wingdings" w:hAnsi="Wingdings" w:hint="default"/>
      </w:rPr>
    </w:lvl>
    <w:lvl w:ilvl="3" w:tplc="04090001" w:tentative="1">
      <w:start w:val="1"/>
      <w:numFmt w:val="bullet"/>
      <w:lvlText w:val=""/>
      <w:lvlJc w:val="left"/>
      <w:pPr>
        <w:ind w:left="2237" w:hanging="420"/>
      </w:pPr>
      <w:rPr>
        <w:rFonts w:ascii="Wingdings" w:hAnsi="Wingdings" w:hint="default"/>
      </w:rPr>
    </w:lvl>
    <w:lvl w:ilvl="4" w:tplc="04090003" w:tentative="1">
      <w:start w:val="1"/>
      <w:numFmt w:val="bullet"/>
      <w:lvlText w:val=""/>
      <w:lvlJc w:val="left"/>
      <w:pPr>
        <w:ind w:left="2657" w:hanging="420"/>
      </w:pPr>
      <w:rPr>
        <w:rFonts w:ascii="Wingdings" w:hAnsi="Wingdings" w:hint="default"/>
      </w:rPr>
    </w:lvl>
    <w:lvl w:ilvl="5" w:tplc="04090005" w:tentative="1">
      <w:start w:val="1"/>
      <w:numFmt w:val="bullet"/>
      <w:lvlText w:val=""/>
      <w:lvlJc w:val="left"/>
      <w:pPr>
        <w:ind w:left="3077" w:hanging="420"/>
      </w:pPr>
      <w:rPr>
        <w:rFonts w:ascii="Wingdings" w:hAnsi="Wingdings" w:hint="default"/>
      </w:rPr>
    </w:lvl>
    <w:lvl w:ilvl="6" w:tplc="04090001" w:tentative="1">
      <w:start w:val="1"/>
      <w:numFmt w:val="bullet"/>
      <w:lvlText w:val=""/>
      <w:lvlJc w:val="left"/>
      <w:pPr>
        <w:ind w:left="3497" w:hanging="420"/>
      </w:pPr>
      <w:rPr>
        <w:rFonts w:ascii="Wingdings" w:hAnsi="Wingdings" w:hint="default"/>
      </w:rPr>
    </w:lvl>
    <w:lvl w:ilvl="7" w:tplc="04090003" w:tentative="1">
      <w:start w:val="1"/>
      <w:numFmt w:val="bullet"/>
      <w:lvlText w:val=""/>
      <w:lvlJc w:val="left"/>
      <w:pPr>
        <w:ind w:left="3917" w:hanging="420"/>
      </w:pPr>
      <w:rPr>
        <w:rFonts w:ascii="Wingdings" w:hAnsi="Wingdings" w:hint="default"/>
      </w:rPr>
    </w:lvl>
    <w:lvl w:ilvl="8" w:tplc="04090005" w:tentative="1">
      <w:start w:val="1"/>
      <w:numFmt w:val="bullet"/>
      <w:lvlText w:val=""/>
      <w:lvlJc w:val="left"/>
      <w:pPr>
        <w:ind w:left="4337" w:hanging="420"/>
      </w:pPr>
      <w:rPr>
        <w:rFonts w:ascii="Wingdings" w:hAnsi="Wingdings" w:hint="default"/>
      </w:rPr>
    </w:lvl>
  </w:abstractNum>
  <w:abstractNum w:abstractNumId="4" w15:restartNumberingAfterBreak="0">
    <w:nsid w:val="18495D05"/>
    <w:multiLevelType w:val="hybridMultilevel"/>
    <w:tmpl w:val="C2188736"/>
    <w:lvl w:ilvl="0" w:tplc="7DE2BC3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8E83ED0"/>
    <w:multiLevelType w:val="hybridMultilevel"/>
    <w:tmpl w:val="EBFE2774"/>
    <w:lvl w:ilvl="0" w:tplc="0E2022DE">
      <w:start w:val="3"/>
      <w:numFmt w:val="decimal"/>
      <w:lvlText w:val="%1"/>
      <w:lvlJc w:val="left"/>
      <w:pPr>
        <w:ind w:left="360" w:hanging="360"/>
      </w:pPr>
      <w:rPr>
        <w:rFonts w:hint="default"/>
        <w:b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1C440B85"/>
    <w:multiLevelType w:val="hybridMultilevel"/>
    <w:tmpl w:val="4D4AA322"/>
    <w:lvl w:ilvl="0" w:tplc="9418F082">
      <w:start w:val="1"/>
      <w:numFmt w:val="decimal"/>
      <w:lvlText w:val="5.%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DA54323"/>
    <w:multiLevelType w:val="hybridMultilevel"/>
    <w:tmpl w:val="022CD0FE"/>
    <w:lvl w:ilvl="0" w:tplc="84FAFC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5194A2F"/>
    <w:multiLevelType w:val="hybridMultilevel"/>
    <w:tmpl w:val="8EA85BFA"/>
    <w:lvl w:ilvl="0" w:tplc="760AFA7C">
      <w:start w:val="1"/>
      <w:numFmt w:val="decimal"/>
      <w:lvlText w:val="%1"/>
      <w:lvlJc w:val="left"/>
      <w:pPr>
        <w:ind w:left="540" w:hanging="420"/>
      </w:pPr>
      <w:rPr>
        <w:rFonts w:hint="eastAsia"/>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9" w15:restartNumberingAfterBreak="0">
    <w:nsid w:val="420F7AE0"/>
    <w:multiLevelType w:val="multilevel"/>
    <w:tmpl w:val="D466CA34"/>
    <w:lvl w:ilvl="0">
      <w:start w:val="1"/>
      <w:numFmt w:val="decimal"/>
      <w:suff w:val="nothing"/>
      <w:lvlText w:val="图%1 "/>
      <w:lvlJc w:val="left"/>
      <w:pPr>
        <w:ind w:left="2547" w:hanging="420"/>
      </w:pPr>
      <w:rPr>
        <w:rFonts w:ascii="仿宋_GB2312" w:eastAsia="仿宋_GB2312" w:hAnsi="仿宋" w:hint="eastAsia"/>
        <w:sz w:val="32"/>
        <w:szCs w:val="32"/>
        <w:lang w:val="en-US"/>
      </w:rPr>
    </w:lvl>
    <w:lvl w:ilvl="1">
      <w:start w:val="1"/>
      <w:numFmt w:val="lowerLetter"/>
      <w:lvlText w:val="%2)"/>
      <w:lvlJc w:val="left"/>
      <w:pPr>
        <w:ind w:left="1621" w:hanging="420"/>
      </w:pPr>
    </w:lvl>
    <w:lvl w:ilvl="2">
      <w:start w:val="1"/>
      <w:numFmt w:val="lowerRoman"/>
      <w:lvlText w:val="%3."/>
      <w:lvlJc w:val="right"/>
      <w:pPr>
        <w:ind w:left="2041" w:hanging="420"/>
      </w:pPr>
    </w:lvl>
    <w:lvl w:ilvl="3">
      <w:start w:val="1"/>
      <w:numFmt w:val="decimal"/>
      <w:lvlText w:val="%4."/>
      <w:lvlJc w:val="left"/>
      <w:pPr>
        <w:ind w:left="2461" w:hanging="420"/>
      </w:pPr>
    </w:lvl>
    <w:lvl w:ilvl="4">
      <w:start w:val="1"/>
      <w:numFmt w:val="lowerLetter"/>
      <w:lvlText w:val="%5)"/>
      <w:lvlJc w:val="left"/>
      <w:pPr>
        <w:ind w:left="2881" w:hanging="420"/>
      </w:pPr>
    </w:lvl>
    <w:lvl w:ilvl="5">
      <w:start w:val="1"/>
      <w:numFmt w:val="lowerRoman"/>
      <w:lvlText w:val="%6."/>
      <w:lvlJc w:val="right"/>
      <w:pPr>
        <w:ind w:left="3301" w:hanging="420"/>
      </w:pPr>
    </w:lvl>
    <w:lvl w:ilvl="6">
      <w:start w:val="1"/>
      <w:numFmt w:val="decimal"/>
      <w:lvlText w:val="%7."/>
      <w:lvlJc w:val="left"/>
      <w:pPr>
        <w:ind w:left="3721" w:hanging="420"/>
      </w:pPr>
    </w:lvl>
    <w:lvl w:ilvl="7">
      <w:start w:val="1"/>
      <w:numFmt w:val="lowerLetter"/>
      <w:lvlText w:val="%8)"/>
      <w:lvlJc w:val="left"/>
      <w:pPr>
        <w:ind w:left="4141" w:hanging="420"/>
      </w:pPr>
    </w:lvl>
    <w:lvl w:ilvl="8">
      <w:start w:val="1"/>
      <w:numFmt w:val="lowerRoman"/>
      <w:lvlText w:val="%9."/>
      <w:lvlJc w:val="right"/>
      <w:pPr>
        <w:ind w:left="4561" w:hanging="420"/>
      </w:pPr>
    </w:lvl>
  </w:abstractNum>
  <w:abstractNum w:abstractNumId="10" w15:restartNumberingAfterBreak="0">
    <w:nsid w:val="4E640C60"/>
    <w:multiLevelType w:val="hybridMultilevel"/>
    <w:tmpl w:val="E80EDD6C"/>
    <w:lvl w:ilvl="0" w:tplc="760AFA7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B8E2E4B"/>
    <w:multiLevelType w:val="hybridMultilevel"/>
    <w:tmpl w:val="FDF8D4AA"/>
    <w:lvl w:ilvl="0" w:tplc="FB688092">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2" w15:restartNumberingAfterBreak="0">
    <w:nsid w:val="5CFC7620"/>
    <w:multiLevelType w:val="hybridMultilevel"/>
    <w:tmpl w:val="066A4932"/>
    <w:lvl w:ilvl="0" w:tplc="0409000B">
      <w:start w:val="1"/>
      <w:numFmt w:val="bullet"/>
      <w:lvlText w:val=""/>
      <w:lvlJc w:val="left"/>
      <w:pPr>
        <w:ind w:left="977" w:hanging="420"/>
      </w:pPr>
      <w:rPr>
        <w:rFonts w:ascii="Wingdings" w:hAnsi="Wingdings" w:hint="default"/>
      </w:rPr>
    </w:lvl>
    <w:lvl w:ilvl="1" w:tplc="04090003" w:tentative="1">
      <w:start w:val="1"/>
      <w:numFmt w:val="bullet"/>
      <w:lvlText w:val=""/>
      <w:lvlJc w:val="left"/>
      <w:pPr>
        <w:ind w:left="1397" w:hanging="420"/>
      </w:pPr>
      <w:rPr>
        <w:rFonts w:ascii="Wingdings" w:hAnsi="Wingdings" w:hint="default"/>
      </w:rPr>
    </w:lvl>
    <w:lvl w:ilvl="2" w:tplc="04090005" w:tentative="1">
      <w:start w:val="1"/>
      <w:numFmt w:val="bullet"/>
      <w:lvlText w:val=""/>
      <w:lvlJc w:val="left"/>
      <w:pPr>
        <w:ind w:left="1817" w:hanging="420"/>
      </w:pPr>
      <w:rPr>
        <w:rFonts w:ascii="Wingdings" w:hAnsi="Wingdings" w:hint="default"/>
      </w:rPr>
    </w:lvl>
    <w:lvl w:ilvl="3" w:tplc="04090001" w:tentative="1">
      <w:start w:val="1"/>
      <w:numFmt w:val="bullet"/>
      <w:lvlText w:val=""/>
      <w:lvlJc w:val="left"/>
      <w:pPr>
        <w:ind w:left="2237" w:hanging="420"/>
      </w:pPr>
      <w:rPr>
        <w:rFonts w:ascii="Wingdings" w:hAnsi="Wingdings" w:hint="default"/>
      </w:rPr>
    </w:lvl>
    <w:lvl w:ilvl="4" w:tplc="04090003" w:tentative="1">
      <w:start w:val="1"/>
      <w:numFmt w:val="bullet"/>
      <w:lvlText w:val=""/>
      <w:lvlJc w:val="left"/>
      <w:pPr>
        <w:ind w:left="2657" w:hanging="420"/>
      </w:pPr>
      <w:rPr>
        <w:rFonts w:ascii="Wingdings" w:hAnsi="Wingdings" w:hint="default"/>
      </w:rPr>
    </w:lvl>
    <w:lvl w:ilvl="5" w:tplc="04090005" w:tentative="1">
      <w:start w:val="1"/>
      <w:numFmt w:val="bullet"/>
      <w:lvlText w:val=""/>
      <w:lvlJc w:val="left"/>
      <w:pPr>
        <w:ind w:left="3077" w:hanging="420"/>
      </w:pPr>
      <w:rPr>
        <w:rFonts w:ascii="Wingdings" w:hAnsi="Wingdings" w:hint="default"/>
      </w:rPr>
    </w:lvl>
    <w:lvl w:ilvl="6" w:tplc="04090001" w:tentative="1">
      <w:start w:val="1"/>
      <w:numFmt w:val="bullet"/>
      <w:lvlText w:val=""/>
      <w:lvlJc w:val="left"/>
      <w:pPr>
        <w:ind w:left="3497" w:hanging="420"/>
      </w:pPr>
      <w:rPr>
        <w:rFonts w:ascii="Wingdings" w:hAnsi="Wingdings" w:hint="default"/>
      </w:rPr>
    </w:lvl>
    <w:lvl w:ilvl="7" w:tplc="04090003" w:tentative="1">
      <w:start w:val="1"/>
      <w:numFmt w:val="bullet"/>
      <w:lvlText w:val=""/>
      <w:lvlJc w:val="left"/>
      <w:pPr>
        <w:ind w:left="3917" w:hanging="420"/>
      </w:pPr>
      <w:rPr>
        <w:rFonts w:ascii="Wingdings" w:hAnsi="Wingdings" w:hint="default"/>
      </w:rPr>
    </w:lvl>
    <w:lvl w:ilvl="8" w:tplc="04090005" w:tentative="1">
      <w:start w:val="1"/>
      <w:numFmt w:val="bullet"/>
      <w:lvlText w:val=""/>
      <w:lvlJc w:val="left"/>
      <w:pPr>
        <w:ind w:left="4337" w:hanging="420"/>
      </w:pPr>
      <w:rPr>
        <w:rFonts w:ascii="Wingdings" w:hAnsi="Wingdings" w:hint="default"/>
      </w:rPr>
    </w:lvl>
  </w:abstractNum>
  <w:abstractNum w:abstractNumId="13" w15:restartNumberingAfterBreak="0">
    <w:nsid w:val="64927F0B"/>
    <w:multiLevelType w:val="hybridMultilevel"/>
    <w:tmpl w:val="31B2C4C0"/>
    <w:lvl w:ilvl="0" w:tplc="6BFE7F00">
      <w:start w:val="1"/>
      <w:numFmt w:val="decimal"/>
      <w:lvlText w:val="4.%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0E54F6D"/>
    <w:multiLevelType w:val="hybridMultilevel"/>
    <w:tmpl w:val="B17ECEE8"/>
    <w:lvl w:ilvl="0" w:tplc="760AFA7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4855E9A"/>
    <w:multiLevelType w:val="multilevel"/>
    <w:tmpl w:val="74855E9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755939E8"/>
    <w:multiLevelType w:val="hybridMultilevel"/>
    <w:tmpl w:val="C9F2BDF6"/>
    <w:lvl w:ilvl="0" w:tplc="5BB22D4A">
      <w:start w:val="4"/>
      <w:numFmt w:val="decimal"/>
      <w:lvlText w:val="（%1）"/>
      <w:lvlJc w:val="left"/>
      <w:pPr>
        <w:ind w:left="830" w:hanging="8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CE1054E"/>
    <w:multiLevelType w:val="multilevel"/>
    <w:tmpl w:val="7CE1054E"/>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num w:numId="1">
    <w:abstractNumId w:val="4"/>
  </w:num>
  <w:num w:numId="2">
    <w:abstractNumId w:val="9"/>
  </w:num>
  <w:num w:numId="3">
    <w:abstractNumId w:val="2"/>
  </w:num>
  <w:num w:numId="4">
    <w:abstractNumId w:val="13"/>
  </w:num>
  <w:num w:numId="5">
    <w:abstractNumId w:val="6"/>
  </w:num>
  <w:num w:numId="6">
    <w:abstractNumId w:val="14"/>
  </w:num>
  <w:num w:numId="7">
    <w:abstractNumId w:val="7"/>
  </w:num>
  <w:num w:numId="8">
    <w:abstractNumId w:val="11"/>
  </w:num>
  <w:num w:numId="9">
    <w:abstractNumId w:val="3"/>
  </w:num>
  <w:num w:numId="10">
    <w:abstractNumId w:val="12"/>
  </w:num>
  <w:num w:numId="11">
    <w:abstractNumId w:val="8"/>
  </w:num>
  <w:num w:numId="12">
    <w:abstractNumId w:val="10"/>
  </w:num>
  <w:num w:numId="13">
    <w:abstractNumId w:val="1"/>
  </w:num>
  <w:num w:numId="14">
    <w:abstractNumId w:val="16"/>
  </w:num>
  <w:num w:numId="15">
    <w:abstractNumId w:val="5"/>
  </w:num>
  <w:num w:numId="16">
    <w:abstractNumId w:val="0"/>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D34"/>
    <w:rsid w:val="00002251"/>
    <w:rsid w:val="00003243"/>
    <w:rsid w:val="000057DA"/>
    <w:rsid w:val="000121DA"/>
    <w:rsid w:val="000126B3"/>
    <w:rsid w:val="000150C3"/>
    <w:rsid w:val="000169BF"/>
    <w:rsid w:val="00022989"/>
    <w:rsid w:val="00023082"/>
    <w:rsid w:val="00026E41"/>
    <w:rsid w:val="000345FC"/>
    <w:rsid w:val="00035631"/>
    <w:rsid w:val="00037CA4"/>
    <w:rsid w:val="0004296B"/>
    <w:rsid w:val="0004374F"/>
    <w:rsid w:val="000438A3"/>
    <w:rsid w:val="000526F9"/>
    <w:rsid w:val="0005300E"/>
    <w:rsid w:val="000535C8"/>
    <w:rsid w:val="000552C4"/>
    <w:rsid w:val="00056A4E"/>
    <w:rsid w:val="0006104B"/>
    <w:rsid w:val="00063390"/>
    <w:rsid w:val="00063F9E"/>
    <w:rsid w:val="000713BC"/>
    <w:rsid w:val="000742D3"/>
    <w:rsid w:val="00080D83"/>
    <w:rsid w:val="000843AA"/>
    <w:rsid w:val="0008637C"/>
    <w:rsid w:val="00087479"/>
    <w:rsid w:val="00087F0E"/>
    <w:rsid w:val="00091ABC"/>
    <w:rsid w:val="00092269"/>
    <w:rsid w:val="00094A09"/>
    <w:rsid w:val="000A1B23"/>
    <w:rsid w:val="000A25A4"/>
    <w:rsid w:val="000A5837"/>
    <w:rsid w:val="000B32B5"/>
    <w:rsid w:val="000B473B"/>
    <w:rsid w:val="000B4849"/>
    <w:rsid w:val="000B5B77"/>
    <w:rsid w:val="000C007E"/>
    <w:rsid w:val="000C1D26"/>
    <w:rsid w:val="000C2882"/>
    <w:rsid w:val="000C5440"/>
    <w:rsid w:val="000D0E23"/>
    <w:rsid w:val="000D50E2"/>
    <w:rsid w:val="000E043D"/>
    <w:rsid w:val="000E1E5A"/>
    <w:rsid w:val="000E1E91"/>
    <w:rsid w:val="000E4406"/>
    <w:rsid w:val="000E4E67"/>
    <w:rsid w:val="000F60AE"/>
    <w:rsid w:val="000F694C"/>
    <w:rsid w:val="000F7BD3"/>
    <w:rsid w:val="001010D7"/>
    <w:rsid w:val="00102145"/>
    <w:rsid w:val="00105951"/>
    <w:rsid w:val="00106684"/>
    <w:rsid w:val="0011075C"/>
    <w:rsid w:val="00117300"/>
    <w:rsid w:val="00123301"/>
    <w:rsid w:val="0012492B"/>
    <w:rsid w:val="001339F3"/>
    <w:rsid w:val="001344B2"/>
    <w:rsid w:val="00140560"/>
    <w:rsid w:val="00140CC8"/>
    <w:rsid w:val="00145B7B"/>
    <w:rsid w:val="00146A2C"/>
    <w:rsid w:val="00162403"/>
    <w:rsid w:val="00163A1F"/>
    <w:rsid w:val="00163F25"/>
    <w:rsid w:val="00165BAF"/>
    <w:rsid w:val="001669E6"/>
    <w:rsid w:val="00166F8C"/>
    <w:rsid w:val="001752B8"/>
    <w:rsid w:val="001816E7"/>
    <w:rsid w:val="001847BC"/>
    <w:rsid w:val="00191434"/>
    <w:rsid w:val="00192EB4"/>
    <w:rsid w:val="0019388C"/>
    <w:rsid w:val="001947C2"/>
    <w:rsid w:val="001A258E"/>
    <w:rsid w:val="001B24B6"/>
    <w:rsid w:val="001B59E9"/>
    <w:rsid w:val="001B6CD2"/>
    <w:rsid w:val="001B7D05"/>
    <w:rsid w:val="001C3B76"/>
    <w:rsid w:val="001C46E7"/>
    <w:rsid w:val="001C4D65"/>
    <w:rsid w:val="001C77D7"/>
    <w:rsid w:val="001D2EA6"/>
    <w:rsid w:val="001D5829"/>
    <w:rsid w:val="001D7F4D"/>
    <w:rsid w:val="001E0E02"/>
    <w:rsid w:val="001E25CE"/>
    <w:rsid w:val="001E51C7"/>
    <w:rsid w:val="001E5BCF"/>
    <w:rsid w:val="001F1406"/>
    <w:rsid w:val="001F1FC2"/>
    <w:rsid w:val="00205660"/>
    <w:rsid w:val="00205D62"/>
    <w:rsid w:val="00211A1B"/>
    <w:rsid w:val="00215036"/>
    <w:rsid w:val="00215D27"/>
    <w:rsid w:val="002233DD"/>
    <w:rsid w:val="00227987"/>
    <w:rsid w:val="002302EC"/>
    <w:rsid w:val="0023085F"/>
    <w:rsid w:val="00230B9C"/>
    <w:rsid w:val="00232A3B"/>
    <w:rsid w:val="0023543A"/>
    <w:rsid w:val="00235A7A"/>
    <w:rsid w:val="00240DE6"/>
    <w:rsid w:val="00252010"/>
    <w:rsid w:val="0025251A"/>
    <w:rsid w:val="002546FA"/>
    <w:rsid w:val="00261603"/>
    <w:rsid w:val="00261F6F"/>
    <w:rsid w:val="0026272D"/>
    <w:rsid w:val="00263797"/>
    <w:rsid w:val="002645EC"/>
    <w:rsid w:val="002656ED"/>
    <w:rsid w:val="00267347"/>
    <w:rsid w:val="002701AB"/>
    <w:rsid w:val="002765B8"/>
    <w:rsid w:val="00281F3A"/>
    <w:rsid w:val="002867EC"/>
    <w:rsid w:val="002944AD"/>
    <w:rsid w:val="002948A2"/>
    <w:rsid w:val="00295EC2"/>
    <w:rsid w:val="002A07AC"/>
    <w:rsid w:val="002A7A8B"/>
    <w:rsid w:val="002B25DB"/>
    <w:rsid w:val="002B74CE"/>
    <w:rsid w:val="002C42BF"/>
    <w:rsid w:val="002C6BD6"/>
    <w:rsid w:val="002D379E"/>
    <w:rsid w:val="002D7917"/>
    <w:rsid w:val="002E21D4"/>
    <w:rsid w:val="002E61F3"/>
    <w:rsid w:val="002F5CE9"/>
    <w:rsid w:val="002F71DD"/>
    <w:rsid w:val="003056F2"/>
    <w:rsid w:val="0031014C"/>
    <w:rsid w:val="00312012"/>
    <w:rsid w:val="003200AB"/>
    <w:rsid w:val="0032174F"/>
    <w:rsid w:val="00321C5E"/>
    <w:rsid w:val="003275F9"/>
    <w:rsid w:val="00332674"/>
    <w:rsid w:val="003341DE"/>
    <w:rsid w:val="00336C06"/>
    <w:rsid w:val="00344DFB"/>
    <w:rsid w:val="00354862"/>
    <w:rsid w:val="003550EA"/>
    <w:rsid w:val="00366240"/>
    <w:rsid w:val="0037467A"/>
    <w:rsid w:val="00374E76"/>
    <w:rsid w:val="00375ADB"/>
    <w:rsid w:val="00376073"/>
    <w:rsid w:val="00381C7A"/>
    <w:rsid w:val="003863EC"/>
    <w:rsid w:val="003874D6"/>
    <w:rsid w:val="00390654"/>
    <w:rsid w:val="00393EFB"/>
    <w:rsid w:val="003A0421"/>
    <w:rsid w:val="003A1CB5"/>
    <w:rsid w:val="003A6161"/>
    <w:rsid w:val="003A6F9D"/>
    <w:rsid w:val="003B2EDE"/>
    <w:rsid w:val="003B3D29"/>
    <w:rsid w:val="003C200E"/>
    <w:rsid w:val="003C2FD1"/>
    <w:rsid w:val="003C710D"/>
    <w:rsid w:val="003D432D"/>
    <w:rsid w:val="003D4C58"/>
    <w:rsid w:val="003D5082"/>
    <w:rsid w:val="003D6FA1"/>
    <w:rsid w:val="003E0C5A"/>
    <w:rsid w:val="003E2F30"/>
    <w:rsid w:val="003F0CF8"/>
    <w:rsid w:val="003F1191"/>
    <w:rsid w:val="003F609D"/>
    <w:rsid w:val="0040101A"/>
    <w:rsid w:val="00401109"/>
    <w:rsid w:val="00404296"/>
    <w:rsid w:val="004072A4"/>
    <w:rsid w:val="0040793D"/>
    <w:rsid w:val="004127A4"/>
    <w:rsid w:val="004138A4"/>
    <w:rsid w:val="00431D79"/>
    <w:rsid w:val="00433F25"/>
    <w:rsid w:val="00435261"/>
    <w:rsid w:val="00436A38"/>
    <w:rsid w:val="00437A9E"/>
    <w:rsid w:val="0044007C"/>
    <w:rsid w:val="00442939"/>
    <w:rsid w:val="0044332E"/>
    <w:rsid w:val="00444B95"/>
    <w:rsid w:val="004467EC"/>
    <w:rsid w:val="004503A2"/>
    <w:rsid w:val="00453FEA"/>
    <w:rsid w:val="004561F4"/>
    <w:rsid w:val="00460374"/>
    <w:rsid w:val="00461019"/>
    <w:rsid w:val="00461270"/>
    <w:rsid w:val="00461A2F"/>
    <w:rsid w:val="004623BA"/>
    <w:rsid w:val="004627D9"/>
    <w:rsid w:val="00464585"/>
    <w:rsid w:val="00465CEA"/>
    <w:rsid w:val="00476E20"/>
    <w:rsid w:val="004825E2"/>
    <w:rsid w:val="00485D3F"/>
    <w:rsid w:val="00490148"/>
    <w:rsid w:val="00494DA1"/>
    <w:rsid w:val="004A0657"/>
    <w:rsid w:val="004A3617"/>
    <w:rsid w:val="004A3F61"/>
    <w:rsid w:val="004A4509"/>
    <w:rsid w:val="004A48E3"/>
    <w:rsid w:val="004B1215"/>
    <w:rsid w:val="004B5229"/>
    <w:rsid w:val="004C1DC4"/>
    <w:rsid w:val="004C5C97"/>
    <w:rsid w:val="004C6165"/>
    <w:rsid w:val="004C7384"/>
    <w:rsid w:val="004E5D96"/>
    <w:rsid w:val="004F20D7"/>
    <w:rsid w:val="004F4BE5"/>
    <w:rsid w:val="004F60A2"/>
    <w:rsid w:val="004F6491"/>
    <w:rsid w:val="00500384"/>
    <w:rsid w:val="005117DD"/>
    <w:rsid w:val="00512F86"/>
    <w:rsid w:val="005153B8"/>
    <w:rsid w:val="005166EB"/>
    <w:rsid w:val="005178D7"/>
    <w:rsid w:val="00520AE9"/>
    <w:rsid w:val="00521ED6"/>
    <w:rsid w:val="0052247F"/>
    <w:rsid w:val="0052385E"/>
    <w:rsid w:val="00524495"/>
    <w:rsid w:val="005250C3"/>
    <w:rsid w:val="00527F06"/>
    <w:rsid w:val="005348FC"/>
    <w:rsid w:val="00540D46"/>
    <w:rsid w:val="00543503"/>
    <w:rsid w:val="00546EF7"/>
    <w:rsid w:val="00557210"/>
    <w:rsid w:val="0056020E"/>
    <w:rsid w:val="005635E7"/>
    <w:rsid w:val="00565DD1"/>
    <w:rsid w:val="005734F8"/>
    <w:rsid w:val="00573E9C"/>
    <w:rsid w:val="0057577C"/>
    <w:rsid w:val="00575D1D"/>
    <w:rsid w:val="00584951"/>
    <w:rsid w:val="0059360E"/>
    <w:rsid w:val="005A0920"/>
    <w:rsid w:val="005A1CCD"/>
    <w:rsid w:val="005A4B47"/>
    <w:rsid w:val="005B0668"/>
    <w:rsid w:val="005B7BAF"/>
    <w:rsid w:val="005C279B"/>
    <w:rsid w:val="005D0BC3"/>
    <w:rsid w:val="005D247F"/>
    <w:rsid w:val="005D7F21"/>
    <w:rsid w:val="005E5634"/>
    <w:rsid w:val="005F0BEE"/>
    <w:rsid w:val="0060431B"/>
    <w:rsid w:val="006214D6"/>
    <w:rsid w:val="00621DCA"/>
    <w:rsid w:val="00622B28"/>
    <w:rsid w:val="00622DE6"/>
    <w:rsid w:val="006263B7"/>
    <w:rsid w:val="00635A9A"/>
    <w:rsid w:val="00636C2F"/>
    <w:rsid w:val="00636CCF"/>
    <w:rsid w:val="006468E2"/>
    <w:rsid w:val="0064710F"/>
    <w:rsid w:val="00652AF8"/>
    <w:rsid w:val="006532A5"/>
    <w:rsid w:val="006545AB"/>
    <w:rsid w:val="00672021"/>
    <w:rsid w:val="00672876"/>
    <w:rsid w:val="0067303F"/>
    <w:rsid w:val="00681E8E"/>
    <w:rsid w:val="006863AB"/>
    <w:rsid w:val="00687BDE"/>
    <w:rsid w:val="00692806"/>
    <w:rsid w:val="006951A7"/>
    <w:rsid w:val="00696C9B"/>
    <w:rsid w:val="006A05A0"/>
    <w:rsid w:val="006B0E6C"/>
    <w:rsid w:val="006B5E72"/>
    <w:rsid w:val="006C1C2A"/>
    <w:rsid w:val="006C1CE4"/>
    <w:rsid w:val="006C3CDF"/>
    <w:rsid w:val="006C57FB"/>
    <w:rsid w:val="006D00E2"/>
    <w:rsid w:val="006D3490"/>
    <w:rsid w:val="006D3588"/>
    <w:rsid w:val="006D41AD"/>
    <w:rsid w:val="006D5AAC"/>
    <w:rsid w:val="006D6270"/>
    <w:rsid w:val="006D7F68"/>
    <w:rsid w:val="006E1654"/>
    <w:rsid w:val="006E3840"/>
    <w:rsid w:val="006E4036"/>
    <w:rsid w:val="006E45C8"/>
    <w:rsid w:val="006E73A7"/>
    <w:rsid w:val="006F2D34"/>
    <w:rsid w:val="007101DD"/>
    <w:rsid w:val="00711631"/>
    <w:rsid w:val="007118A8"/>
    <w:rsid w:val="007130B4"/>
    <w:rsid w:val="00715C54"/>
    <w:rsid w:val="00717099"/>
    <w:rsid w:val="007242AE"/>
    <w:rsid w:val="00724E9D"/>
    <w:rsid w:val="00725ADE"/>
    <w:rsid w:val="007271C9"/>
    <w:rsid w:val="0072750E"/>
    <w:rsid w:val="00727906"/>
    <w:rsid w:val="007311F0"/>
    <w:rsid w:val="0073527F"/>
    <w:rsid w:val="007355D1"/>
    <w:rsid w:val="00736EC4"/>
    <w:rsid w:val="00742A64"/>
    <w:rsid w:val="0074384B"/>
    <w:rsid w:val="00745502"/>
    <w:rsid w:val="007456B7"/>
    <w:rsid w:val="00750172"/>
    <w:rsid w:val="0075094D"/>
    <w:rsid w:val="007511E8"/>
    <w:rsid w:val="007528B8"/>
    <w:rsid w:val="007559F7"/>
    <w:rsid w:val="00756B8E"/>
    <w:rsid w:val="00760C0C"/>
    <w:rsid w:val="00763F32"/>
    <w:rsid w:val="007676A4"/>
    <w:rsid w:val="0077162A"/>
    <w:rsid w:val="00771E72"/>
    <w:rsid w:val="00775FA7"/>
    <w:rsid w:val="007766AC"/>
    <w:rsid w:val="00777452"/>
    <w:rsid w:val="00777C93"/>
    <w:rsid w:val="007804EE"/>
    <w:rsid w:val="00783BBD"/>
    <w:rsid w:val="00787F52"/>
    <w:rsid w:val="0079558E"/>
    <w:rsid w:val="00796CD9"/>
    <w:rsid w:val="007A0B92"/>
    <w:rsid w:val="007A1047"/>
    <w:rsid w:val="007A16C4"/>
    <w:rsid w:val="007A2499"/>
    <w:rsid w:val="007A642A"/>
    <w:rsid w:val="007A6DFE"/>
    <w:rsid w:val="007A743C"/>
    <w:rsid w:val="007B1BE8"/>
    <w:rsid w:val="007B3104"/>
    <w:rsid w:val="007B5B9A"/>
    <w:rsid w:val="007B78FE"/>
    <w:rsid w:val="007C0DC9"/>
    <w:rsid w:val="007C1C98"/>
    <w:rsid w:val="007C74EA"/>
    <w:rsid w:val="007D0E2A"/>
    <w:rsid w:val="007E2877"/>
    <w:rsid w:val="007E5132"/>
    <w:rsid w:val="007E79D0"/>
    <w:rsid w:val="007F3B7F"/>
    <w:rsid w:val="00800E23"/>
    <w:rsid w:val="008046FE"/>
    <w:rsid w:val="0080565A"/>
    <w:rsid w:val="00806177"/>
    <w:rsid w:val="008121DC"/>
    <w:rsid w:val="008163E7"/>
    <w:rsid w:val="00821B92"/>
    <w:rsid w:val="00825062"/>
    <w:rsid w:val="00825DE5"/>
    <w:rsid w:val="0083027F"/>
    <w:rsid w:val="00834EBE"/>
    <w:rsid w:val="008412C1"/>
    <w:rsid w:val="0084784C"/>
    <w:rsid w:val="00856B54"/>
    <w:rsid w:val="008570CF"/>
    <w:rsid w:val="008627D2"/>
    <w:rsid w:val="0088037B"/>
    <w:rsid w:val="00882844"/>
    <w:rsid w:val="008829DD"/>
    <w:rsid w:val="00882ABD"/>
    <w:rsid w:val="008833AA"/>
    <w:rsid w:val="008902F2"/>
    <w:rsid w:val="00890886"/>
    <w:rsid w:val="00894F7B"/>
    <w:rsid w:val="008967F9"/>
    <w:rsid w:val="008A2B7C"/>
    <w:rsid w:val="008A363A"/>
    <w:rsid w:val="008A7A68"/>
    <w:rsid w:val="008B1168"/>
    <w:rsid w:val="008B1964"/>
    <w:rsid w:val="008B1DF2"/>
    <w:rsid w:val="008B4E0A"/>
    <w:rsid w:val="008C0F5A"/>
    <w:rsid w:val="008C1E3A"/>
    <w:rsid w:val="008C28D6"/>
    <w:rsid w:val="008C401B"/>
    <w:rsid w:val="008C4046"/>
    <w:rsid w:val="008C494D"/>
    <w:rsid w:val="008C5AB2"/>
    <w:rsid w:val="008C65BC"/>
    <w:rsid w:val="008D1567"/>
    <w:rsid w:val="008D24EB"/>
    <w:rsid w:val="008D50FF"/>
    <w:rsid w:val="008E110A"/>
    <w:rsid w:val="008E16C3"/>
    <w:rsid w:val="008E3CB8"/>
    <w:rsid w:val="008E4850"/>
    <w:rsid w:val="008E626B"/>
    <w:rsid w:val="008F62C0"/>
    <w:rsid w:val="009039EF"/>
    <w:rsid w:val="00905DC9"/>
    <w:rsid w:val="009126D6"/>
    <w:rsid w:val="0091326C"/>
    <w:rsid w:val="00921600"/>
    <w:rsid w:val="009224A0"/>
    <w:rsid w:val="00922759"/>
    <w:rsid w:val="00926D00"/>
    <w:rsid w:val="0092757F"/>
    <w:rsid w:val="009325A2"/>
    <w:rsid w:val="00933B5B"/>
    <w:rsid w:val="009417DC"/>
    <w:rsid w:val="00942A2E"/>
    <w:rsid w:val="009465AC"/>
    <w:rsid w:val="009533AD"/>
    <w:rsid w:val="00954CDC"/>
    <w:rsid w:val="009557B4"/>
    <w:rsid w:val="009607CA"/>
    <w:rsid w:val="00967393"/>
    <w:rsid w:val="00971F3B"/>
    <w:rsid w:val="00972E25"/>
    <w:rsid w:val="00974896"/>
    <w:rsid w:val="00987ABB"/>
    <w:rsid w:val="00992610"/>
    <w:rsid w:val="00992A6F"/>
    <w:rsid w:val="009945AC"/>
    <w:rsid w:val="00996F01"/>
    <w:rsid w:val="009A1BC7"/>
    <w:rsid w:val="009A4F0F"/>
    <w:rsid w:val="009A644F"/>
    <w:rsid w:val="009B2606"/>
    <w:rsid w:val="009B38D6"/>
    <w:rsid w:val="009B41F0"/>
    <w:rsid w:val="009B5AC6"/>
    <w:rsid w:val="009B623B"/>
    <w:rsid w:val="009B6E18"/>
    <w:rsid w:val="009B7C3B"/>
    <w:rsid w:val="009C0F57"/>
    <w:rsid w:val="009C121D"/>
    <w:rsid w:val="009C2DF0"/>
    <w:rsid w:val="009C3F59"/>
    <w:rsid w:val="009C4C46"/>
    <w:rsid w:val="009D23F7"/>
    <w:rsid w:val="009D66C8"/>
    <w:rsid w:val="009D6951"/>
    <w:rsid w:val="009D698B"/>
    <w:rsid w:val="009E2882"/>
    <w:rsid w:val="009E7431"/>
    <w:rsid w:val="009F260E"/>
    <w:rsid w:val="009F3651"/>
    <w:rsid w:val="009F4A50"/>
    <w:rsid w:val="009F54A9"/>
    <w:rsid w:val="00A0387A"/>
    <w:rsid w:val="00A10392"/>
    <w:rsid w:val="00A10922"/>
    <w:rsid w:val="00A1623B"/>
    <w:rsid w:val="00A17398"/>
    <w:rsid w:val="00A21EEB"/>
    <w:rsid w:val="00A266D3"/>
    <w:rsid w:val="00A26F9B"/>
    <w:rsid w:val="00A30087"/>
    <w:rsid w:val="00A42350"/>
    <w:rsid w:val="00A42874"/>
    <w:rsid w:val="00A47E47"/>
    <w:rsid w:val="00A53E78"/>
    <w:rsid w:val="00A57DA1"/>
    <w:rsid w:val="00A66552"/>
    <w:rsid w:val="00A707D5"/>
    <w:rsid w:val="00A7081C"/>
    <w:rsid w:val="00A71633"/>
    <w:rsid w:val="00A76704"/>
    <w:rsid w:val="00A81487"/>
    <w:rsid w:val="00A822B7"/>
    <w:rsid w:val="00A84595"/>
    <w:rsid w:val="00A917D7"/>
    <w:rsid w:val="00AA091C"/>
    <w:rsid w:val="00AB1450"/>
    <w:rsid w:val="00AB4DAD"/>
    <w:rsid w:val="00AB5C34"/>
    <w:rsid w:val="00AB642D"/>
    <w:rsid w:val="00AC170B"/>
    <w:rsid w:val="00AC66FF"/>
    <w:rsid w:val="00AC7C16"/>
    <w:rsid w:val="00AD0520"/>
    <w:rsid w:val="00AE24B0"/>
    <w:rsid w:val="00AE5EA8"/>
    <w:rsid w:val="00AF2DE2"/>
    <w:rsid w:val="00AF4056"/>
    <w:rsid w:val="00AF41A4"/>
    <w:rsid w:val="00B002BA"/>
    <w:rsid w:val="00B00645"/>
    <w:rsid w:val="00B11124"/>
    <w:rsid w:val="00B14B36"/>
    <w:rsid w:val="00B15206"/>
    <w:rsid w:val="00B20BF7"/>
    <w:rsid w:val="00B317DF"/>
    <w:rsid w:val="00B32946"/>
    <w:rsid w:val="00B42A24"/>
    <w:rsid w:val="00B43AC9"/>
    <w:rsid w:val="00B44FC1"/>
    <w:rsid w:val="00B47C80"/>
    <w:rsid w:val="00B50A3B"/>
    <w:rsid w:val="00B524EC"/>
    <w:rsid w:val="00B53315"/>
    <w:rsid w:val="00B55134"/>
    <w:rsid w:val="00B559C0"/>
    <w:rsid w:val="00B701CC"/>
    <w:rsid w:val="00B71704"/>
    <w:rsid w:val="00B73184"/>
    <w:rsid w:val="00B74F38"/>
    <w:rsid w:val="00B8119D"/>
    <w:rsid w:val="00B83702"/>
    <w:rsid w:val="00B84BE5"/>
    <w:rsid w:val="00B87C9D"/>
    <w:rsid w:val="00B87E9E"/>
    <w:rsid w:val="00B90B67"/>
    <w:rsid w:val="00B93FA7"/>
    <w:rsid w:val="00BA143C"/>
    <w:rsid w:val="00BA1726"/>
    <w:rsid w:val="00BA23D5"/>
    <w:rsid w:val="00BA3994"/>
    <w:rsid w:val="00BA3E15"/>
    <w:rsid w:val="00BA50E8"/>
    <w:rsid w:val="00BA553C"/>
    <w:rsid w:val="00BA57CC"/>
    <w:rsid w:val="00BB10CB"/>
    <w:rsid w:val="00BB14A8"/>
    <w:rsid w:val="00BC1F08"/>
    <w:rsid w:val="00BC4FAD"/>
    <w:rsid w:val="00BC6ED4"/>
    <w:rsid w:val="00BD60B1"/>
    <w:rsid w:val="00BD72B0"/>
    <w:rsid w:val="00BD7426"/>
    <w:rsid w:val="00BE35EB"/>
    <w:rsid w:val="00BE5C14"/>
    <w:rsid w:val="00BF1E14"/>
    <w:rsid w:val="00BF3684"/>
    <w:rsid w:val="00BF7280"/>
    <w:rsid w:val="00C0083E"/>
    <w:rsid w:val="00C01569"/>
    <w:rsid w:val="00C02D48"/>
    <w:rsid w:val="00C035BE"/>
    <w:rsid w:val="00C059CA"/>
    <w:rsid w:val="00C100C7"/>
    <w:rsid w:val="00C1161E"/>
    <w:rsid w:val="00C11B7C"/>
    <w:rsid w:val="00C12863"/>
    <w:rsid w:val="00C12C7F"/>
    <w:rsid w:val="00C148CD"/>
    <w:rsid w:val="00C1643D"/>
    <w:rsid w:val="00C16EF2"/>
    <w:rsid w:val="00C170F3"/>
    <w:rsid w:val="00C17A1B"/>
    <w:rsid w:val="00C27312"/>
    <w:rsid w:val="00C30856"/>
    <w:rsid w:val="00C30A89"/>
    <w:rsid w:val="00C31B44"/>
    <w:rsid w:val="00C32F20"/>
    <w:rsid w:val="00C4007E"/>
    <w:rsid w:val="00C40A4E"/>
    <w:rsid w:val="00C416A0"/>
    <w:rsid w:val="00C41E24"/>
    <w:rsid w:val="00C43B52"/>
    <w:rsid w:val="00C50E54"/>
    <w:rsid w:val="00C51237"/>
    <w:rsid w:val="00C63A84"/>
    <w:rsid w:val="00C64FC4"/>
    <w:rsid w:val="00C715B6"/>
    <w:rsid w:val="00C75690"/>
    <w:rsid w:val="00C758E7"/>
    <w:rsid w:val="00C82AF6"/>
    <w:rsid w:val="00C840B9"/>
    <w:rsid w:val="00C877AE"/>
    <w:rsid w:val="00C92285"/>
    <w:rsid w:val="00C940D7"/>
    <w:rsid w:val="00CA263D"/>
    <w:rsid w:val="00CA3307"/>
    <w:rsid w:val="00CA3515"/>
    <w:rsid w:val="00CA5C67"/>
    <w:rsid w:val="00CB066D"/>
    <w:rsid w:val="00CB3466"/>
    <w:rsid w:val="00CB52D4"/>
    <w:rsid w:val="00CC06DB"/>
    <w:rsid w:val="00CC4084"/>
    <w:rsid w:val="00CC58E5"/>
    <w:rsid w:val="00CC69A2"/>
    <w:rsid w:val="00CD28AA"/>
    <w:rsid w:val="00CE1066"/>
    <w:rsid w:val="00CE13AD"/>
    <w:rsid w:val="00CE419C"/>
    <w:rsid w:val="00CF3895"/>
    <w:rsid w:val="00CF4C96"/>
    <w:rsid w:val="00D03B23"/>
    <w:rsid w:val="00D04914"/>
    <w:rsid w:val="00D04D2B"/>
    <w:rsid w:val="00D056EB"/>
    <w:rsid w:val="00D16DA4"/>
    <w:rsid w:val="00D16DE4"/>
    <w:rsid w:val="00D23811"/>
    <w:rsid w:val="00D25CAE"/>
    <w:rsid w:val="00D27B06"/>
    <w:rsid w:val="00D304E0"/>
    <w:rsid w:val="00D35B06"/>
    <w:rsid w:val="00D361DC"/>
    <w:rsid w:val="00D43B4A"/>
    <w:rsid w:val="00D44C83"/>
    <w:rsid w:val="00D45B63"/>
    <w:rsid w:val="00D46FAD"/>
    <w:rsid w:val="00D471A2"/>
    <w:rsid w:val="00D50D88"/>
    <w:rsid w:val="00D52EDC"/>
    <w:rsid w:val="00D535C6"/>
    <w:rsid w:val="00D537C9"/>
    <w:rsid w:val="00D539A3"/>
    <w:rsid w:val="00D606D0"/>
    <w:rsid w:val="00D6271F"/>
    <w:rsid w:val="00D6577C"/>
    <w:rsid w:val="00D70C4C"/>
    <w:rsid w:val="00D721BB"/>
    <w:rsid w:val="00D72CA9"/>
    <w:rsid w:val="00D74524"/>
    <w:rsid w:val="00D77B77"/>
    <w:rsid w:val="00D800A0"/>
    <w:rsid w:val="00D807A0"/>
    <w:rsid w:val="00D80A41"/>
    <w:rsid w:val="00D83A46"/>
    <w:rsid w:val="00D866C7"/>
    <w:rsid w:val="00D92355"/>
    <w:rsid w:val="00D96783"/>
    <w:rsid w:val="00DA1FFE"/>
    <w:rsid w:val="00DA5B22"/>
    <w:rsid w:val="00DA7AB8"/>
    <w:rsid w:val="00DB1046"/>
    <w:rsid w:val="00DB13D3"/>
    <w:rsid w:val="00DB2D4E"/>
    <w:rsid w:val="00DB2DDD"/>
    <w:rsid w:val="00DC4CD4"/>
    <w:rsid w:val="00DC4E96"/>
    <w:rsid w:val="00DD36E6"/>
    <w:rsid w:val="00DD6116"/>
    <w:rsid w:val="00DF0BB8"/>
    <w:rsid w:val="00DF551C"/>
    <w:rsid w:val="00DF5F17"/>
    <w:rsid w:val="00E01723"/>
    <w:rsid w:val="00E11769"/>
    <w:rsid w:val="00E132E7"/>
    <w:rsid w:val="00E1613C"/>
    <w:rsid w:val="00E17E4D"/>
    <w:rsid w:val="00E31ABD"/>
    <w:rsid w:val="00E324DF"/>
    <w:rsid w:val="00E3329A"/>
    <w:rsid w:val="00E35F3D"/>
    <w:rsid w:val="00E448A8"/>
    <w:rsid w:val="00E47BE9"/>
    <w:rsid w:val="00E5413D"/>
    <w:rsid w:val="00E56336"/>
    <w:rsid w:val="00E66C69"/>
    <w:rsid w:val="00E675B6"/>
    <w:rsid w:val="00E712F6"/>
    <w:rsid w:val="00E74CA4"/>
    <w:rsid w:val="00E83085"/>
    <w:rsid w:val="00E84646"/>
    <w:rsid w:val="00E95121"/>
    <w:rsid w:val="00E97414"/>
    <w:rsid w:val="00EA5D48"/>
    <w:rsid w:val="00EA7FE7"/>
    <w:rsid w:val="00EB4775"/>
    <w:rsid w:val="00EB6CE6"/>
    <w:rsid w:val="00EC058B"/>
    <w:rsid w:val="00EC29C8"/>
    <w:rsid w:val="00ED7460"/>
    <w:rsid w:val="00EE09ED"/>
    <w:rsid w:val="00EE1ADB"/>
    <w:rsid w:val="00EE40D4"/>
    <w:rsid w:val="00EE441B"/>
    <w:rsid w:val="00EE62F6"/>
    <w:rsid w:val="00EE738F"/>
    <w:rsid w:val="00EF2C53"/>
    <w:rsid w:val="00EF3F7B"/>
    <w:rsid w:val="00EF684A"/>
    <w:rsid w:val="00F05A7E"/>
    <w:rsid w:val="00F10273"/>
    <w:rsid w:val="00F12CD2"/>
    <w:rsid w:val="00F15713"/>
    <w:rsid w:val="00F24755"/>
    <w:rsid w:val="00F26742"/>
    <w:rsid w:val="00F33326"/>
    <w:rsid w:val="00F3649B"/>
    <w:rsid w:val="00F36BEA"/>
    <w:rsid w:val="00F55643"/>
    <w:rsid w:val="00F55C97"/>
    <w:rsid w:val="00F56513"/>
    <w:rsid w:val="00F57AB6"/>
    <w:rsid w:val="00F60BB9"/>
    <w:rsid w:val="00F61524"/>
    <w:rsid w:val="00F64097"/>
    <w:rsid w:val="00F6433F"/>
    <w:rsid w:val="00F64F3E"/>
    <w:rsid w:val="00F805D4"/>
    <w:rsid w:val="00F8200C"/>
    <w:rsid w:val="00F83F37"/>
    <w:rsid w:val="00F92D8D"/>
    <w:rsid w:val="00F94C84"/>
    <w:rsid w:val="00FA0E1E"/>
    <w:rsid w:val="00FA36D2"/>
    <w:rsid w:val="00FA4906"/>
    <w:rsid w:val="00FA7856"/>
    <w:rsid w:val="00FB2FF7"/>
    <w:rsid w:val="00FC79F5"/>
    <w:rsid w:val="00FD157F"/>
    <w:rsid w:val="00FD4BC2"/>
    <w:rsid w:val="00FD61AA"/>
    <w:rsid w:val="00FE0D4C"/>
    <w:rsid w:val="00FE1DD3"/>
    <w:rsid w:val="00FE3A88"/>
    <w:rsid w:val="00FF6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5904F9"/>
  <w15:chartTrackingRefBased/>
  <w15:docId w15:val="{4965951B-F33C-4E78-BC04-C0B564B4A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91326C"/>
    <w:pPr>
      <w:widowControl w:val="0"/>
      <w:jc w:val="both"/>
    </w:pPr>
    <w:rPr>
      <w:rFonts w:eastAsia="宋体"/>
      <w:sz w:val="24"/>
    </w:rPr>
  </w:style>
  <w:style w:type="paragraph" w:styleId="1">
    <w:name w:val="heading 1"/>
    <w:basedOn w:val="a5"/>
    <w:next w:val="a5"/>
    <w:link w:val="10"/>
    <w:uiPriority w:val="9"/>
    <w:qFormat/>
    <w:rsid w:val="00AB5C34"/>
    <w:pPr>
      <w:keepNext/>
      <w:keepLines/>
      <w:spacing w:before="340" w:after="330" w:line="578" w:lineRule="auto"/>
      <w:outlineLvl w:val="0"/>
    </w:pPr>
    <w:rPr>
      <w:b/>
      <w:bCs/>
      <w:kern w:val="44"/>
      <w:sz w:val="44"/>
      <w:szCs w:val="44"/>
    </w:rPr>
  </w:style>
  <w:style w:type="paragraph" w:styleId="2">
    <w:name w:val="heading 2"/>
    <w:basedOn w:val="a5"/>
    <w:next w:val="a5"/>
    <w:link w:val="20"/>
    <w:uiPriority w:val="9"/>
    <w:unhideWhenUsed/>
    <w:qFormat/>
    <w:rsid w:val="005153B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5"/>
    <w:next w:val="a5"/>
    <w:link w:val="30"/>
    <w:uiPriority w:val="9"/>
    <w:unhideWhenUsed/>
    <w:qFormat/>
    <w:rsid w:val="008E4850"/>
    <w:pPr>
      <w:keepNext/>
      <w:keepLines/>
      <w:spacing w:before="260" w:after="260" w:line="416" w:lineRule="auto"/>
      <w:outlineLvl w:val="2"/>
    </w:pPr>
    <w:rPr>
      <w:b/>
      <w:bCs/>
      <w:sz w:val="32"/>
      <w:szCs w:val="32"/>
    </w:rPr>
  </w:style>
  <w:style w:type="paragraph" w:styleId="4">
    <w:name w:val="heading 4"/>
    <w:basedOn w:val="a5"/>
    <w:next w:val="a5"/>
    <w:link w:val="40"/>
    <w:uiPriority w:val="9"/>
    <w:unhideWhenUsed/>
    <w:qFormat/>
    <w:rsid w:val="00166F8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List Paragraph"/>
    <w:basedOn w:val="a5"/>
    <w:uiPriority w:val="34"/>
    <w:qFormat/>
    <w:rsid w:val="00B00645"/>
    <w:pPr>
      <w:ind w:firstLineChars="200" w:firstLine="420"/>
    </w:pPr>
    <w:rPr>
      <w:rFonts w:ascii="Times New Roman" w:hAnsi="Times New Roman" w:cs="Times New Roman"/>
      <w:szCs w:val="24"/>
    </w:rPr>
  </w:style>
  <w:style w:type="paragraph" w:customStyle="1" w:styleId="aa">
    <w:name w:val="图表序"/>
    <w:basedOn w:val="a5"/>
    <w:link w:val="ab"/>
    <w:qFormat/>
    <w:rsid w:val="001669E6"/>
    <w:pPr>
      <w:ind w:firstLineChars="200" w:firstLine="420"/>
      <w:jc w:val="center"/>
    </w:pPr>
    <w:rPr>
      <w:rFonts w:ascii="Times New Roman" w:eastAsia="黑体" w:hAnsi="Times New Roman" w:cs="Times New Roman"/>
      <w:szCs w:val="21"/>
    </w:rPr>
  </w:style>
  <w:style w:type="character" w:customStyle="1" w:styleId="ab">
    <w:name w:val="图表序 字符"/>
    <w:link w:val="aa"/>
    <w:qFormat/>
    <w:rsid w:val="001669E6"/>
    <w:rPr>
      <w:rFonts w:ascii="Times New Roman" w:eastAsia="黑体" w:hAnsi="Times New Roman" w:cs="Times New Roman"/>
      <w:szCs w:val="21"/>
    </w:rPr>
  </w:style>
  <w:style w:type="paragraph" w:customStyle="1" w:styleId="ac">
    <w:name w:val="图"/>
    <w:basedOn w:val="a5"/>
    <w:qFormat/>
    <w:rsid w:val="0023085F"/>
    <w:pPr>
      <w:adjustRightInd w:val="0"/>
      <w:snapToGrid w:val="0"/>
      <w:jc w:val="center"/>
    </w:pPr>
    <w:rPr>
      <w:rFonts w:ascii="Times New Roman" w:eastAsia="仿宋_GB2312" w:hAnsi="Times New Roman" w:cs="Times New Roman"/>
      <w:sz w:val="32"/>
      <w:szCs w:val="24"/>
    </w:rPr>
  </w:style>
  <w:style w:type="paragraph" w:styleId="ad">
    <w:name w:val="header"/>
    <w:basedOn w:val="a5"/>
    <w:link w:val="ae"/>
    <w:uiPriority w:val="99"/>
    <w:unhideWhenUsed/>
    <w:rsid w:val="00AB4DAD"/>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6"/>
    <w:link w:val="ad"/>
    <w:uiPriority w:val="99"/>
    <w:rsid w:val="00AB4DAD"/>
    <w:rPr>
      <w:sz w:val="18"/>
      <w:szCs w:val="18"/>
    </w:rPr>
  </w:style>
  <w:style w:type="paragraph" w:styleId="af">
    <w:name w:val="footer"/>
    <w:basedOn w:val="a5"/>
    <w:link w:val="af0"/>
    <w:uiPriority w:val="99"/>
    <w:unhideWhenUsed/>
    <w:rsid w:val="00AB4DAD"/>
    <w:pPr>
      <w:tabs>
        <w:tab w:val="center" w:pos="4153"/>
        <w:tab w:val="right" w:pos="8306"/>
      </w:tabs>
      <w:snapToGrid w:val="0"/>
      <w:jc w:val="left"/>
    </w:pPr>
    <w:rPr>
      <w:sz w:val="18"/>
      <w:szCs w:val="18"/>
    </w:rPr>
  </w:style>
  <w:style w:type="character" w:customStyle="1" w:styleId="af0">
    <w:name w:val="页脚 字符"/>
    <w:basedOn w:val="a6"/>
    <w:link w:val="af"/>
    <w:uiPriority w:val="99"/>
    <w:rsid w:val="00AB4DAD"/>
    <w:rPr>
      <w:sz w:val="18"/>
      <w:szCs w:val="18"/>
    </w:rPr>
  </w:style>
  <w:style w:type="character" w:customStyle="1" w:styleId="20">
    <w:name w:val="标题 2 字符"/>
    <w:basedOn w:val="a6"/>
    <w:link w:val="2"/>
    <w:uiPriority w:val="9"/>
    <w:rsid w:val="005153B8"/>
    <w:rPr>
      <w:rFonts w:asciiTheme="majorHAnsi" w:eastAsiaTheme="majorEastAsia" w:hAnsiTheme="majorHAnsi" w:cstheme="majorBidi"/>
      <w:b/>
      <w:bCs/>
      <w:sz w:val="32"/>
      <w:szCs w:val="32"/>
    </w:rPr>
  </w:style>
  <w:style w:type="character" w:customStyle="1" w:styleId="30">
    <w:name w:val="标题 3 字符"/>
    <w:basedOn w:val="a6"/>
    <w:link w:val="3"/>
    <w:uiPriority w:val="9"/>
    <w:rsid w:val="008E4850"/>
    <w:rPr>
      <w:b/>
      <w:bCs/>
      <w:sz w:val="32"/>
      <w:szCs w:val="32"/>
    </w:rPr>
  </w:style>
  <w:style w:type="character" w:customStyle="1" w:styleId="40">
    <w:name w:val="标题 4 字符"/>
    <w:basedOn w:val="a6"/>
    <w:link w:val="4"/>
    <w:uiPriority w:val="9"/>
    <w:rsid w:val="00166F8C"/>
    <w:rPr>
      <w:rFonts w:asciiTheme="majorHAnsi" w:eastAsiaTheme="majorEastAsia" w:hAnsiTheme="majorHAnsi" w:cstheme="majorBidi"/>
      <w:b/>
      <w:bCs/>
      <w:sz w:val="28"/>
      <w:szCs w:val="28"/>
    </w:rPr>
  </w:style>
  <w:style w:type="character" w:customStyle="1" w:styleId="10">
    <w:name w:val="标题 1 字符"/>
    <w:basedOn w:val="a6"/>
    <w:link w:val="1"/>
    <w:uiPriority w:val="9"/>
    <w:rsid w:val="00AB5C34"/>
    <w:rPr>
      <w:b/>
      <w:bCs/>
      <w:kern w:val="44"/>
      <w:sz w:val="44"/>
      <w:szCs w:val="44"/>
    </w:rPr>
  </w:style>
  <w:style w:type="paragraph" w:styleId="TOC">
    <w:name w:val="TOC Heading"/>
    <w:basedOn w:val="1"/>
    <w:next w:val="a5"/>
    <w:uiPriority w:val="39"/>
    <w:unhideWhenUsed/>
    <w:qFormat/>
    <w:rsid w:val="00AB5C34"/>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5"/>
    <w:next w:val="a5"/>
    <w:autoRedefine/>
    <w:uiPriority w:val="39"/>
    <w:unhideWhenUsed/>
    <w:rsid w:val="00AB5C34"/>
    <w:pPr>
      <w:ind w:leftChars="200" w:left="420"/>
    </w:pPr>
  </w:style>
  <w:style w:type="paragraph" w:styleId="TOC3">
    <w:name w:val="toc 3"/>
    <w:basedOn w:val="a5"/>
    <w:next w:val="a5"/>
    <w:autoRedefine/>
    <w:uiPriority w:val="39"/>
    <w:unhideWhenUsed/>
    <w:rsid w:val="00AB5C34"/>
    <w:pPr>
      <w:ind w:leftChars="400" w:left="840"/>
    </w:pPr>
  </w:style>
  <w:style w:type="character" w:styleId="af1">
    <w:name w:val="Hyperlink"/>
    <w:basedOn w:val="a6"/>
    <w:uiPriority w:val="99"/>
    <w:unhideWhenUsed/>
    <w:rsid w:val="00AB5C34"/>
    <w:rPr>
      <w:color w:val="0563C1" w:themeColor="hyperlink"/>
      <w:u w:val="single"/>
    </w:rPr>
  </w:style>
  <w:style w:type="character" w:styleId="af2">
    <w:name w:val="Strong"/>
    <w:basedOn w:val="a6"/>
    <w:uiPriority w:val="22"/>
    <w:qFormat/>
    <w:rsid w:val="00BC4FAD"/>
    <w:rPr>
      <w:b/>
      <w:bCs/>
    </w:rPr>
  </w:style>
  <w:style w:type="character" w:customStyle="1" w:styleId="Char">
    <w:name w:val="段 Char"/>
    <w:link w:val="af3"/>
    <w:qFormat/>
    <w:rsid w:val="00692806"/>
    <w:rPr>
      <w:rFonts w:ascii="宋体"/>
    </w:rPr>
  </w:style>
  <w:style w:type="paragraph" w:customStyle="1" w:styleId="af3">
    <w:name w:val="段"/>
    <w:link w:val="Char"/>
    <w:qFormat/>
    <w:rsid w:val="00692806"/>
    <w:pPr>
      <w:tabs>
        <w:tab w:val="center" w:pos="4201"/>
        <w:tab w:val="right" w:leader="dot" w:pos="9298"/>
      </w:tabs>
      <w:autoSpaceDE w:val="0"/>
      <w:autoSpaceDN w:val="0"/>
      <w:ind w:firstLineChars="200" w:firstLine="420"/>
      <w:jc w:val="both"/>
    </w:pPr>
    <w:rPr>
      <w:rFonts w:ascii="宋体"/>
    </w:rPr>
  </w:style>
  <w:style w:type="paragraph" w:styleId="TOC1">
    <w:name w:val="toc 1"/>
    <w:basedOn w:val="a5"/>
    <w:next w:val="a5"/>
    <w:autoRedefine/>
    <w:uiPriority w:val="39"/>
    <w:unhideWhenUsed/>
    <w:rsid w:val="00760C0C"/>
  </w:style>
  <w:style w:type="character" w:styleId="af4">
    <w:name w:val="annotation reference"/>
    <w:basedOn w:val="a6"/>
    <w:uiPriority w:val="99"/>
    <w:semiHidden/>
    <w:unhideWhenUsed/>
    <w:rsid w:val="00094A09"/>
    <w:rPr>
      <w:sz w:val="21"/>
      <w:szCs w:val="21"/>
    </w:rPr>
  </w:style>
  <w:style w:type="paragraph" w:styleId="af5">
    <w:name w:val="annotation text"/>
    <w:basedOn w:val="a5"/>
    <w:link w:val="af6"/>
    <w:uiPriority w:val="99"/>
    <w:semiHidden/>
    <w:unhideWhenUsed/>
    <w:rsid w:val="00094A09"/>
    <w:pPr>
      <w:jc w:val="left"/>
    </w:pPr>
  </w:style>
  <w:style w:type="character" w:customStyle="1" w:styleId="af6">
    <w:name w:val="批注文字 字符"/>
    <w:basedOn w:val="a6"/>
    <w:link w:val="af5"/>
    <w:uiPriority w:val="99"/>
    <w:semiHidden/>
    <w:rsid w:val="00094A09"/>
  </w:style>
  <w:style w:type="paragraph" w:styleId="af7">
    <w:name w:val="annotation subject"/>
    <w:basedOn w:val="af5"/>
    <w:next w:val="af5"/>
    <w:link w:val="af8"/>
    <w:uiPriority w:val="99"/>
    <w:semiHidden/>
    <w:unhideWhenUsed/>
    <w:rsid w:val="00094A09"/>
    <w:rPr>
      <w:b/>
      <w:bCs/>
    </w:rPr>
  </w:style>
  <w:style w:type="character" w:customStyle="1" w:styleId="af8">
    <w:name w:val="批注主题 字符"/>
    <w:basedOn w:val="af6"/>
    <w:link w:val="af7"/>
    <w:uiPriority w:val="99"/>
    <w:semiHidden/>
    <w:rsid w:val="00094A09"/>
    <w:rPr>
      <w:b/>
      <w:bCs/>
    </w:rPr>
  </w:style>
  <w:style w:type="paragraph" w:styleId="af9">
    <w:name w:val="caption"/>
    <w:basedOn w:val="a5"/>
    <w:next w:val="a5"/>
    <w:link w:val="afa"/>
    <w:qFormat/>
    <w:rsid w:val="00954CDC"/>
    <w:pPr>
      <w:spacing w:line="440" w:lineRule="exact"/>
    </w:pPr>
    <w:rPr>
      <w:rFonts w:ascii="黑体" w:eastAsia="黑体" w:hAnsi="黑体" w:cs="Times New Roman"/>
      <w:sz w:val="21"/>
      <w:szCs w:val="20"/>
    </w:rPr>
  </w:style>
  <w:style w:type="table" w:styleId="afb">
    <w:name w:val="Table Grid"/>
    <w:basedOn w:val="a7"/>
    <w:uiPriority w:val="39"/>
    <w:qFormat/>
    <w:rsid w:val="00954CD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题注 字符"/>
    <w:link w:val="af9"/>
    <w:qFormat/>
    <w:rsid w:val="00954CDC"/>
    <w:rPr>
      <w:rFonts w:ascii="黑体" w:eastAsia="黑体" w:hAnsi="黑体" w:cs="Times New Roman"/>
      <w:szCs w:val="20"/>
    </w:rPr>
  </w:style>
  <w:style w:type="paragraph" w:customStyle="1" w:styleId="afc">
    <w:name w:val="内容"/>
    <w:basedOn w:val="a5"/>
    <w:link w:val="Char0"/>
    <w:qFormat/>
    <w:rsid w:val="00954CDC"/>
    <w:pPr>
      <w:widowControl/>
      <w:spacing w:line="360" w:lineRule="auto"/>
      <w:ind w:firstLineChars="200" w:firstLine="480"/>
    </w:pPr>
    <w:rPr>
      <w:rFonts w:ascii="宋体" w:hAnsi="宋体" w:cs="Times New Roman"/>
      <w:sz w:val="21"/>
      <w:szCs w:val="24"/>
      <w:shd w:val="clear" w:color="auto" w:fill="FFFFFF"/>
    </w:rPr>
  </w:style>
  <w:style w:type="character" w:customStyle="1" w:styleId="Char0">
    <w:name w:val="内容 Char"/>
    <w:link w:val="afc"/>
    <w:qFormat/>
    <w:rsid w:val="00954CDC"/>
    <w:rPr>
      <w:rFonts w:ascii="宋体" w:eastAsia="宋体" w:hAnsi="宋体" w:cs="Times New Roman"/>
      <w:szCs w:val="24"/>
    </w:rPr>
  </w:style>
  <w:style w:type="paragraph" w:customStyle="1" w:styleId="a">
    <w:name w:val="标准文件_章标题"/>
    <w:next w:val="a5"/>
    <w:locked/>
    <w:rsid w:val="00954CDC"/>
    <w:pPr>
      <w:numPr>
        <w:ilvl w:val="1"/>
        <w:numId w:val="16"/>
      </w:numPr>
      <w:tabs>
        <w:tab w:val="left" w:pos="426"/>
      </w:tabs>
      <w:spacing w:beforeLines="50" w:afterLines="50" w:line="316" w:lineRule="exact"/>
      <w:ind w:rightChars="-50" w:right="-105"/>
      <w:outlineLvl w:val="1"/>
    </w:pPr>
    <w:rPr>
      <w:rFonts w:ascii="黑体" w:eastAsia="黑体" w:hAnsi="Times New Roman" w:cs="Times New Roman"/>
      <w:kern w:val="0"/>
      <w:szCs w:val="21"/>
    </w:rPr>
  </w:style>
  <w:style w:type="paragraph" w:customStyle="1" w:styleId="a0">
    <w:name w:val="标准文件_一级条标题"/>
    <w:basedOn w:val="a"/>
    <w:next w:val="afd"/>
    <w:rsid w:val="00954CDC"/>
    <w:pPr>
      <w:numPr>
        <w:ilvl w:val="2"/>
      </w:numPr>
      <w:spacing w:beforeLines="0" w:afterLines="0"/>
      <w:ind w:left="0"/>
      <w:outlineLvl w:val="2"/>
    </w:pPr>
    <w:rPr>
      <w:spacing w:val="2"/>
    </w:rPr>
  </w:style>
  <w:style w:type="paragraph" w:customStyle="1" w:styleId="a1">
    <w:name w:val="标准文件_二级条标题"/>
    <w:basedOn w:val="a0"/>
    <w:next w:val="a5"/>
    <w:locked/>
    <w:rsid w:val="00954CDC"/>
    <w:pPr>
      <w:numPr>
        <w:ilvl w:val="3"/>
      </w:numPr>
      <w:outlineLvl w:val="3"/>
    </w:pPr>
  </w:style>
  <w:style w:type="paragraph" w:customStyle="1" w:styleId="a2">
    <w:name w:val="标准文件_三级条标题"/>
    <w:basedOn w:val="a1"/>
    <w:next w:val="a5"/>
    <w:locked/>
    <w:rsid w:val="00954CDC"/>
    <w:pPr>
      <w:numPr>
        <w:ilvl w:val="4"/>
      </w:numPr>
      <w:outlineLvl w:val="4"/>
    </w:pPr>
    <w:rPr>
      <w:rFonts w:cs="宋体"/>
    </w:rPr>
  </w:style>
  <w:style w:type="paragraph" w:customStyle="1" w:styleId="a3">
    <w:name w:val="标准文件_四级条标题"/>
    <w:basedOn w:val="a2"/>
    <w:next w:val="a5"/>
    <w:locked/>
    <w:rsid w:val="00954CDC"/>
    <w:pPr>
      <w:numPr>
        <w:ilvl w:val="5"/>
      </w:numPr>
      <w:outlineLvl w:val="9"/>
    </w:pPr>
  </w:style>
  <w:style w:type="paragraph" w:customStyle="1" w:styleId="a4">
    <w:name w:val="标准文件_五级条标题"/>
    <w:basedOn w:val="a3"/>
    <w:next w:val="a5"/>
    <w:locked/>
    <w:rsid w:val="00954CDC"/>
    <w:pPr>
      <w:numPr>
        <w:ilvl w:val="6"/>
      </w:numPr>
      <w:outlineLvl w:val="6"/>
    </w:pPr>
  </w:style>
  <w:style w:type="paragraph" w:customStyle="1" w:styleId="afd">
    <w:name w:val="标准文件_段落"/>
    <w:basedOn w:val="a5"/>
    <w:locked/>
    <w:rsid w:val="00954CDC"/>
    <w:pPr>
      <w:adjustRightInd w:val="0"/>
      <w:spacing w:line="316" w:lineRule="exact"/>
      <w:ind w:firstLineChars="200" w:firstLine="200"/>
      <w:jc w:val="left"/>
    </w:pPr>
    <w:rPr>
      <w:rFonts w:ascii="宋体" w:hAnsi="Times New Roman" w:cs="Times New Roman"/>
      <w:noProof/>
      <w:spacing w:val="2"/>
      <w:kern w:val="0"/>
      <w:sz w:val="21"/>
      <w:szCs w:val="21"/>
    </w:rPr>
  </w:style>
  <w:style w:type="table" w:customStyle="1" w:styleId="11">
    <w:name w:val="网格型1"/>
    <w:basedOn w:val="a7"/>
    <w:uiPriority w:val="59"/>
    <w:qFormat/>
    <w:rsid w:val="00A10392"/>
    <w:rPr>
      <w:rFonts w:ascii="Calibri" w:eastAsia="宋体" w:hAnsi="Calibri" w:cs="Times New Roman"/>
      <w:kern w:val="0"/>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86734">
      <w:bodyDiv w:val="1"/>
      <w:marLeft w:val="0"/>
      <w:marRight w:val="0"/>
      <w:marTop w:val="0"/>
      <w:marBottom w:val="0"/>
      <w:divBdr>
        <w:top w:val="none" w:sz="0" w:space="0" w:color="auto"/>
        <w:left w:val="none" w:sz="0" w:space="0" w:color="auto"/>
        <w:bottom w:val="none" w:sz="0" w:space="0" w:color="auto"/>
        <w:right w:val="none" w:sz="0" w:space="0" w:color="auto"/>
      </w:divBdr>
    </w:div>
    <w:div w:id="974869687">
      <w:bodyDiv w:val="1"/>
      <w:marLeft w:val="0"/>
      <w:marRight w:val="0"/>
      <w:marTop w:val="0"/>
      <w:marBottom w:val="0"/>
      <w:divBdr>
        <w:top w:val="none" w:sz="0" w:space="0" w:color="auto"/>
        <w:left w:val="none" w:sz="0" w:space="0" w:color="auto"/>
        <w:bottom w:val="none" w:sz="0" w:space="0" w:color="auto"/>
        <w:right w:val="none" w:sz="0" w:space="0" w:color="auto"/>
      </w:divBdr>
    </w:div>
    <w:div w:id="100004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B3C07-589F-4AA5-BB44-34FAB8867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591</Words>
  <Characters>3372</Characters>
  <Application>Microsoft Office Word</Application>
  <DocSecurity>0</DocSecurity>
  <Lines>28</Lines>
  <Paragraphs>7</Paragraphs>
  <ScaleCrop>false</ScaleCrop>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Xianzhong</dc:creator>
  <cp:keywords/>
  <dc:description/>
  <cp:lastModifiedBy>LonYiLing</cp:lastModifiedBy>
  <cp:revision>5</cp:revision>
  <dcterms:created xsi:type="dcterms:W3CDTF">2024-11-04T13:03:00Z</dcterms:created>
  <dcterms:modified xsi:type="dcterms:W3CDTF">2024-11-04T15:34:00Z</dcterms:modified>
</cp:coreProperties>
</file>