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DB21A7">
        <w:tc>
          <w:tcPr>
            <w:tcW w:w="509" w:type="dxa"/>
          </w:tcPr>
          <w:p w:rsidR="00DB21A7" w:rsidRDefault="00000000">
            <w:pPr>
              <w:pStyle w:val="ad"/>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DB21A7" w:rsidRDefault="00000000">
            <w:pPr>
              <w:pStyle w:val="ad"/>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点击此处添加ICS号</w:t>
            </w:r>
            <w:r>
              <w:rPr>
                <w:rFonts w:ascii="黑体" w:eastAsia="黑体" w:hAnsi="黑体"/>
                <w:sz w:val="21"/>
                <w:szCs w:val="21"/>
              </w:rPr>
              <w:fldChar w:fldCharType="end"/>
            </w:r>
            <w:bookmarkEnd w:id="0"/>
          </w:p>
        </w:tc>
      </w:tr>
      <w:tr w:rsidR="00DB21A7">
        <w:tc>
          <w:tcPr>
            <w:tcW w:w="509" w:type="dxa"/>
          </w:tcPr>
          <w:p w:rsidR="00DB21A7" w:rsidRDefault="00000000">
            <w:pPr>
              <w:pStyle w:val="ad"/>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e"/>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8855"/>
            </w:tblGrid>
            <w:tr w:rsidR="00DB21A7">
              <w:trPr>
                <w:trHeight w:hRule="exact" w:val="1021"/>
              </w:trPr>
              <w:tc>
                <w:tcPr>
                  <w:tcW w:w="9242" w:type="dxa"/>
                  <w:vAlign w:val="center"/>
                </w:tcPr>
                <w:p w:rsidR="00DB21A7" w:rsidRDefault="00DB21A7" w:rsidP="009A0F48">
                  <w:pPr>
                    <w:pStyle w:val="af7"/>
                    <w:framePr w:w="0" w:hRule="auto" w:wrap="auto" w:hAnchor="text" w:xAlign="left" w:yAlign="inline" w:anchorLock="0"/>
                    <w:ind w:right="624"/>
                    <w:jc w:val="both"/>
                    <w:rPr>
                      <w:rFonts w:ascii="宋体" w:hAnsi="宋体" w:hint="eastAsia"/>
                      <w:sz w:val="28"/>
                      <w:szCs w:val="28"/>
                    </w:rPr>
                  </w:pPr>
                </w:p>
              </w:tc>
            </w:tr>
          </w:tbl>
          <w:p w:rsidR="00DB21A7" w:rsidRDefault="00000000">
            <w:pPr>
              <w:pStyle w:val="ad"/>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1"/>
          </w:p>
        </w:tc>
      </w:tr>
    </w:tbl>
    <w:p w:rsidR="00DB21A7" w:rsidRDefault="00000000">
      <w:pPr>
        <w:pStyle w:val="af8"/>
        <w:framePr w:w="9639" w:h="865" w:hRule="exact" w:hSpace="181" w:vSpace="181" w:wrap="around" w:hAnchor="page" w:x="1305" w:y="2017"/>
        <w:rPr>
          <w:rFonts w:ascii="黑体" w:eastAsia="黑体" w:hAnsi="黑体" w:hint="eastAsia"/>
          <w:b w:val="0"/>
          <w:bCs w:val="0"/>
          <w:w w:val="100"/>
          <w:sz w:val="72"/>
          <w:szCs w:val="48"/>
        </w:rPr>
      </w:pPr>
      <w:bookmarkStart w:id="2" w:name="_Hlk26473981"/>
      <w:r>
        <w:rPr>
          <w:rFonts w:ascii="黑体" w:eastAsia="黑体" w:hint="eastAsia"/>
          <w:b w:val="0"/>
          <w:w w:val="100"/>
          <w:sz w:val="72"/>
        </w:rPr>
        <w:t>团体</w:t>
      </w:r>
      <w:r>
        <w:rPr>
          <w:rFonts w:ascii="黑体" w:eastAsia="黑体" w:hAnsi="黑体" w:hint="eastAsia"/>
          <w:b w:val="0"/>
          <w:bCs w:val="0"/>
          <w:w w:val="100"/>
          <w:sz w:val="72"/>
          <w:szCs w:val="48"/>
        </w:rPr>
        <w:t>标准</w:t>
      </w:r>
    </w:p>
    <w:bookmarkEnd w:id="2"/>
    <w:p w:rsidR="00DB21A7" w:rsidRDefault="00000000">
      <w:pPr>
        <w:pStyle w:val="af9"/>
        <w:framePr w:wrap="auto"/>
      </w:pPr>
      <w:r>
        <w:t>T/</w:t>
      </w:r>
      <w:r>
        <w:fldChar w:fldCharType="begin">
          <w:ffData>
            <w:name w:val="文字1"/>
            <w:enabled/>
            <w:calcOnExit w:val="0"/>
            <w:textInput>
              <w:default w:val="XXX"/>
            </w:textInput>
          </w:ffData>
        </w:fldChar>
      </w:r>
      <w:bookmarkStart w:id="3" w:name="文字1"/>
      <w:r>
        <w:instrText xml:space="preserve"> FORMTEXT </w:instrText>
      </w:r>
      <w:r>
        <w:fldChar w:fldCharType="separate"/>
      </w:r>
      <w:r>
        <w:t>CSNAME</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rsidR="00DB21A7" w:rsidRDefault="00000000">
      <w:pPr>
        <w:pStyle w:val="afa"/>
        <w:framePr w:wrap="auto"/>
        <w:rPr>
          <w:rFonts w:hAnsi="黑体" w:hint="eastAsia"/>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rsidR="00DB21A7"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4CD9697D" id="直接连接符 7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rsidR="00DB21A7" w:rsidRDefault="00DB21A7">
      <w:pPr>
        <w:pStyle w:val="af8"/>
        <w:framePr w:w="9639" w:h="6976" w:hRule="exact" w:hSpace="0" w:vSpace="0" w:wrap="around" w:hAnchor="page" w:y="6408"/>
        <w:jc w:val="center"/>
        <w:rPr>
          <w:rFonts w:ascii="黑体" w:eastAsia="黑体" w:hAnsi="黑体" w:hint="eastAsia"/>
          <w:b w:val="0"/>
          <w:bCs w:val="0"/>
          <w:w w:val="100"/>
        </w:rPr>
      </w:pPr>
    </w:p>
    <w:p w:rsidR="00DB21A7" w:rsidRDefault="00000000">
      <w:pPr>
        <w:pStyle w:val="afb"/>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电池动力船舶能量管理系统技术要求</w:t>
      </w:r>
      <w:r>
        <w:fldChar w:fldCharType="end"/>
      </w:r>
      <w:bookmarkEnd w:id="7"/>
    </w:p>
    <w:p w:rsidR="00DB21A7" w:rsidRDefault="00DB21A7">
      <w:pPr>
        <w:framePr w:w="9639" w:h="6974" w:hRule="exact" w:wrap="around" w:vAnchor="page" w:hAnchor="page" w:x="1419" w:y="6408" w:anchorLock="1"/>
        <w:ind w:left="-1418"/>
      </w:pPr>
    </w:p>
    <w:p w:rsidR="00DB21A7" w:rsidRDefault="00DB21A7">
      <w:pPr>
        <w:pStyle w:val="afc"/>
        <w:framePr w:w="9639" w:h="6974" w:hRule="exact" w:wrap="around" w:vAnchor="page" w:hAnchor="page" w:x="1419" w:y="6408" w:anchorLock="1"/>
        <w:jc w:val="both"/>
        <w:textAlignment w:val="bottom"/>
        <w:rPr>
          <w:rFonts w:eastAsia="黑体"/>
          <w:szCs w:val="28"/>
        </w:rPr>
      </w:pPr>
    </w:p>
    <w:p w:rsidR="00DB21A7" w:rsidRDefault="00DB21A7">
      <w:pPr>
        <w:pStyle w:val="afc"/>
        <w:framePr w:w="9639" w:h="6974" w:hRule="exact" w:wrap="around" w:vAnchor="page" w:hAnchor="page" w:x="1419" w:y="6408" w:anchorLock="1"/>
        <w:jc w:val="both"/>
        <w:textAlignment w:val="bottom"/>
        <w:rPr>
          <w:rFonts w:eastAsia="黑体"/>
          <w:szCs w:val="28"/>
        </w:rPr>
      </w:pPr>
    </w:p>
    <w:p w:rsidR="00DB21A7" w:rsidRDefault="00000000">
      <w:pPr>
        <w:pStyle w:val="afc"/>
        <w:framePr w:w="9639" w:h="6974" w:hRule="exact" w:wrap="around" w:vAnchor="page" w:hAnchor="page" w:x="1419" w:y="6408" w:anchorLock="1"/>
        <w:textAlignment w:val="bottom"/>
        <w:rPr>
          <w:sz w:val="24"/>
          <w:szCs w:val="28"/>
        </w:rPr>
      </w:pPr>
      <w:r>
        <w:rPr>
          <w:rFonts w:eastAsia="黑体" w:hint="eastAsia"/>
          <w:szCs w:val="28"/>
        </w:rPr>
        <w:t>Technical requirements of</w:t>
      </w:r>
      <w:r>
        <w:rPr>
          <w:rFonts w:eastAsia="黑体"/>
          <w:szCs w:val="28"/>
        </w:rPr>
        <w:t xml:space="preserve"> </w:t>
      </w:r>
      <w:r>
        <w:rPr>
          <w:rFonts w:eastAsia="黑体" w:hint="eastAsia"/>
          <w:szCs w:val="28"/>
        </w:rPr>
        <w:t xml:space="preserve">energy management system for </w:t>
      </w:r>
      <w:r>
        <w:rPr>
          <w:rFonts w:eastAsia="黑体"/>
          <w:szCs w:val="28"/>
        </w:rPr>
        <w:t xml:space="preserve">battery powered ship </w:t>
      </w:r>
    </w:p>
    <w:p w:rsidR="00DB21A7" w:rsidRDefault="00000000">
      <w:pPr>
        <w:pStyle w:val="afc"/>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8"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8"/>
    </w:p>
    <w:p w:rsidR="00DB21A7" w:rsidRDefault="00000000">
      <w:pPr>
        <w:pStyle w:val="afd"/>
        <w:framePr w:wrap="around" w:y="14176"/>
      </w:pPr>
      <w:r>
        <w:rPr>
          <w:rFonts w:ascii="黑体"/>
        </w:rPr>
        <w:fldChar w:fldCharType="begin">
          <w:ffData>
            <w:name w:val="PLSH_DATE_Y"/>
            <w:enabled/>
            <w:calcOnExit w:val="0"/>
            <w:textInput>
              <w:default w:val="XXXX"/>
              <w:maxLength w:val="4"/>
            </w:textInput>
          </w:ffData>
        </w:fldChar>
      </w:r>
      <w:bookmarkStart w:id="9"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0"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1"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1"/>
      <w:r>
        <w:rPr>
          <w:rFonts w:hint="eastAsia"/>
        </w:rPr>
        <w:t>发布</w:t>
      </w:r>
    </w:p>
    <w:p w:rsidR="00DB21A7" w:rsidRDefault="00000000">
      <w:pPr>
        <w:pStyle w:val="aff"/>
        <w:framePr w:wrap="around" w:y="14176"/>
      </w:pPr>
      <w:r>
        <w:rPr>
          <w:rFonts w:ascii="黑体"/>
        </w:rPr>
        <w:fldChar w:fldCharType="begin">
          <w:ffData>
            <w:name w:val="CROT_DATE_Y"/>
            <w:enabled/>
            <w:calcOnExit w:val="0"/>
            <w:textInput>
              <w:default w:val="XXXX"/>
              <w:maxLength w:val="4"/>
            </w:textInput>
          </w:ffData>
        </w:fldChar>
      </w:r>
      <w:bookmarkStart w:id="12"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3"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4"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实施</w:t>
      </w:r>
    </w:p>
    <w:p w:rsidR="00DB21A7" w:rsidRDefault="00000000">
      <w:pPr>
        <w:pStyle w:val="aff1"/>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15"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中国造船工程学会</w:t>
      </w:r>
      <w:r>
        <w:rPr>
          <w:rFonts w:hAnsi="黑体"/>
          <w:w w:val="100"/>
          <w:sz w:val="28"/>
        </w:rPr>
        <w:fldChar w:fldCharType="end"/>
      </w:r>
      <w:bookmarkEnd w:id="15"/>
      <w:r>
        <w:rPr>
          <w:rFonts w:ascii="Times New Roman"/>
          <w:w w:val="100"/>
          <w:sz w:val="28"/>
        </w:rPr>
        <w:t>  </w:t>
      </w:r>
      <w:r>
        <w:rPr>
          <w:rStyle w:val="aff3"/>
          <w:rFonts w:hAnsi="黑体" w:hint="eastAsia"/>
          <w:position w:val="0"/>
        </w:rPr>
        <w:t>发</w:t>
      </w:r>
      <w:r>
        <w:rPr>
          <w:rStyle w:val="aff3"/>
          <w:rFonts w:hAnsi="黑体" w:hint="eastAsia"/>
          <w:spacing w:val="0"/>
          <w:position w:val="0"/>
        </w:rPr>
        <w:t>布</w:t>
      </w:r>
    </w:p>
    <w:p w:rsidR="00DB21A7" w:rsidRDefault="00DB21A7"/>
    <w:p w:rsidR="00DB21A7" w:rsidRDefault="00DB21A7"/>
    <w:p w:rsidR="00DB21A7" w:rsidRDefault="00DB21A7"/>
    <w:p w:rsidR="00DB21A7" w:rsidRDefault="00DB21A7"/>
    <w:p w:rsidR="00DB21A7" w:rsidRDefault="00DB21A7">
      <w:pPr>
        <w:pStyle w:val="a"/>
        <w:spacing w:after="360"/>
      </w:pPr>
      <w:bookmarkStart w:id="16" w:name="BookMark2"/>
    </w:p>
    <w:p w:rsidR="00DB21A7" w:rsidRDefault="00DB21A7"/>
    <w:p w:rsidR="00DB21A7" w:rsidRDefault="00DB21A7">
      <w:pPr>
        <w:pStyle w:val="af0"/>
        <w:ind w:firstLineChars="200" w:firstLine="420"/>
        <w:jc w:val="both"/>
      </w:pPr>
    </w:p>
    <w:p w:rsidR="00DB21A7" w:rsidRDefault="00000000">
      <w:pPr>
        <w:pStyle w:val="a"/>
        <w:spacing w:after="360"/>
      </w:pPr>
      <w:r>
        <w:rPr>
          <w:spacing w:val="320"/>
        </w:rPr>
        <w:t>前</w:t>
      </w:r>
      <w:r>
        <w:t>言</w:t>
      </w:r>
    </w:p>
    <w:p w:rsidR="00DB21A7" w:rsidRDefault="00000000">
      <w:pPr>
        <w:pStyle w:val="af0"/>
        <w:ind w:firstLineChars="200" w:firstLine="420"/>
        <w:jc w:val="both"/>
      </w:pPr>
      <w:r>
        <w:rPr>
          <w:rFonts w:hint="eastAsia"/>
        </w:rPr>
        <w:t>本文件按照GB/T 1.1—2020《标准化工作导则  第1部分：标准化文件的结构和起草规则》的规定起草。</w:t>
      </w:r>
    </w:p>
    <w:p w:rsidR="00DB21A7" w:rsidRDefault="00000000">
      <w:pPr>
        <w:pStyle w:val="af0"/>
        <w:ind w:firstLineChars="200" w:firstLine="420"/>
        <w:jc w:val="both"/>
      </w:pPr>
      <w:r>
        <w:rPr>
          <w:rFonts w:hint="eastAsia"/>
        </w:rPr>
        <w:t>请注意本文件的某些内容可能涉及专利。本文件的发布机构不承担识别专利的责任。</w:t>
      </w:r>
    </w:p>
    <w:p w:rsidR="00DB21A7" w:rsidRDefault="00000000">
      <w:pPr>
        <w:pStyle w:val="af0"/>
        <w:ind w:firstLineChars="200" w:firstLine="420"/>
        <w:jc w:val="both"/>
      </w:pPr>
      <w:r>
        <w:rPr>
          <w:rFonts w:hint="eastAsia"/>
        </w:rPr>
        <w:t>本文件由</w:t>
      </w:r>
      <w:r>
        <w:t>上海船舶运输科学研究所有限公司</w:t>
      </w:r>
      <w:r>
        <w:rPr>
          <w:rFonts w:hint="eastAsia"/>
        </w:rPr>
        <w:t>提出。</w:t>
      </w:r>
    </w:p>
    <w:p w:rsidR="00DB21A7" w:rsidRDefault="00000000">
      <w:pPr>
        <w:pStyle w:val="af0"/>
        <w:ind w:firstLineChars="200" w:firstLine="420"/>
        <w:jc w:val="both"/>
      </w:pPr>
      <w:r>
        <w:rPr>
          <w:rFonts w:hint="eastAsia"/>
        </w:rPr>
        <w:t>本文件由中国造船工程学会归口。</w:t>
      </w:r>
    </w:p>
    <w:p w:rsidR="00DB21A7" w:rsidRDefault="00000000">
      <w:pPr>
        <w:pStyle w:val="af0"/>
        <w:ind w:firstLineChars="200" w:firstLine="420"/>
        <w:jc w:val="both"/>
      </w:pPr>
      <w:r>
        <w:rPr>
          <w:rFonts w:hint="eastAsia"/>
        </w:rPr>
        <w:t>本文件起草单位：</w:t>
      </w:r>
      <w:r>
        <w:t>上海船舶运输科学研究所有限公司、扬州中远海运重工有限公司、中远海运集团科技创新工作本部、中国船级社武汉分社、中远海运发展股份有限公司、中远海运重工有限公司、绿水新航科技有限公司、</w:t>
      </w:r>
      <w:r>
        <w:rPr>
          <w:rFonts w:hAnsi="宋体" w:cs="宋体" w:hint="eastAsia"/>
        </w:rPr>
        <w:t>中国船舶集团有限公司第七一二研究所</w:t>
      </w:r>
      <w:r>
        <w:t>。</w:t>
      </w:r>
    </w:p>
    <w:p w:rsidR="00DB21A7" w:rsidRDefault="00000000">
      <w:pPr>
        <w:pStyle w:val="af0"/>
        <w:ind w:firstLineChars="200" w:firstLine="420"/>
        <w:jc w:val="both"/>
      </w:pPr>
      <w:r>
        <w:rPr>
          <w:rFonts w:hint="eastAsia"/>
        </w:rPr>
        <w:t>本文件主要起草人</w:t>
      </w:r>
      <w:r>
        <w:t>:张兴龙、秦建国、赵科、贾思庆、郝永康、龙飞、张琳龙、徐卫东、曹凯、文逸彦、陈立、刘玉涛、张凯杰、陈迪秋、宫玉卓、贾江鑫、初建树、杨洋、葛启桢、彭登朝、姚丹丹。</w:t>
      </w:r>
    </w:p>
    <w:p w:rsidR="00DB21A7" w:rsidRDefault="00DB21A7">
      <w:pPr>
        <w:pStyle w:val="af0"/>
      </w:pPr>
    </w:p>
    <w:p w:rsidR="00DB21A7" w:rsidRDefault="00DB21A7">
      <w:pPr>
        <w:pStyle w:val="af0"/>
        <w:sectPr w:rsidR="00DB21A7">
          <w:headerReference w:type="even" r:id="rId8"/>
          <w:headerReference w:type="default" r:id="rId9"/>
          <w:footerReference w:type="default" r:id="rId10"/>
          <w:pgSz w:w="11906" w:h="16838"/>
          <w:pgMar w:top="2410" w:right="1134" w:bottom="1134" w:left="1134" w:header="1418" w:footer="1134" w:gutter="284"/>
          <w:pgNumType w:fmt="upperRoman" w:start="1"/>
          <w:cols w:space="425"/>
          <w:formProt w:val="0"/>
          <w:docGrid w:linePitch="312"/>
        </w:sectPr>
      </w:pPr>
    </w:p>
    <w:p w:rsidR="00DB21A7" w:rsidRDefault="00DB21A7">
      <w:pPr>
        <w:spacing w:line="20" w:lineRule="exact"/>
        <w:jc w:val="center"/>
        <w:rPr>
          <w:rFonts w:ascii="黑体" w:eastAsia="黑体" w:hAnsi="黑体" w:hint="eastAsia"/>
          <w:sz w:val="32"/>
          <w:szCs w:val="32"/>
        </w:rPr>
      </w:pPr>
      <w:bookmarkStart w:id="17" w:name="BookMark4"/>
      <w:bookmarkEnd w:id="16"/>
    </w:p>
    <w:p w:rsidR="00DB21A7" w:rsidRDefault="00DB21A7">
      <w:pPr>
        <w:spacing w:line="20" w:lineRule="exact"/>
        <w:jc w:val="center"/>
        <w:rPr>
          <w:rFonts w:ascii="黑体" w:eastAsia="黑体" w:hAnsi="黑体" w:hint="eastAsia"/>
          <w:sz w:val="32"/>
          <w:szCs w:val="32"/>
        </w:rPr>
      </w:pPr>
    </w:p>
    <w:bookmarkStart w:id="18" w:name="NEW_STAND_NAME" w:displacedByCustomXml="next"/>
    <w:sdt>
      <w:sdtPr>
        <w:tag w:val="NEW_STAND_NAME"/>
        <w:id w:val="595910757"/>
        <w:lock w:val="sdtLocked"/>
        <w:placeholder>
          <w:docPart w:val="{68d5b63d-56bc-43dd-99fc-cebc8648ac39}"/>
        </w:placeholder>
      </w:sdtPr>
      <w:sdtContent>
        <w:p w:rsidR="00DB21A7" w:rsidRDefault="00000000">
          <w:pPr>
            <w:pStyle w:val="af1"/>
            <w:spacing w:beforeLines="1" w:before="3" w:afterLines="220" w:after="686"/>
            <w:rPr>
              <w:rFonts w:hint="eastAsia"/>
            </w:rPr>
          </w:pPr>
          <w:r>
            <w:t>电池动力船舶能量管理系统</w:t>
          </w:r>
          <w:r>
            <w:rPr>
              <w:rFonts w:hint="eastAsia"/>
            </w:rPr>
            <w:t>技术</w:t>
          </w:r>
          <w:r>
            <w:t>要求</w:t>
          </w:r>
        </w:p>
      </w:sdtContent>
    </w:sdt>
    <w:p w:rsidR="00DB21A7" w:rsidRDefault="00000000">
      <w:pPr>
        <w:pStyle w:val="a4"/>
        <w:spacing w:before="312" w:after="312"/>
        <w:ind w:left="0"/>
      </w:pPr>
      <w:bookmarkStart w:id="19" w:name="_Toc17233325"/>
      <w:bookmarkStart w:id="20" w:name="_Toc26718930"/>
      <w:bookmarkStart w:id="21" w:name="_Toc17233333"/>
      <w:bookmarkStart w:id="22" w:name="_Toc26648465"/>
      <w:bookmarkStart w:id="23" w:name="_Toc24884218"/>
      <w:bookmarkStart w:id="24" w:name="_Toc26986771"/>
      <w:bookmarkStart w:id="25" w:name="_Toc26986530"/>
      <w:bookmarkStart w:id="26" w:name="_Toc24884211"/>
      <w:bookmarkEnd w:id="18"/>
      <w:r>
        <w:rPr>
          <w:rFonts w:hint="eastAsia"/>
        </w:rPr>
        <w:t>范围</w:t>
      </w:r>
      <w:bookmarkEnd w:id="19"/>
      <w:bookmarkEnd w:id="20"/>
      <w:bookmarkEnd w:id="21"/>
      <w:bookmarkEnd w:id="22"/>
      <w:bookmarkEnd w:id="23"/>
      <w:bookmarkEnd w:id="24"/>
      <w:bookmarkEnd w:id="25"/>
      <w:bookmarkEnd w:id="26"/>
    </w:p>
    <w:p w:rsidR="00DB21A7" w:rsidRDefault="00000000">
      <w:pPr>
        <w:pStyle w:val="af0"/>
        <w:ind w:firstLineChars="200" w:firstLine="420"/>
        <w:jc w:val="left"/>
      </w:pPr>
      <w:bookmarkStart w:id="27" w:name="_Toc17233326"/>
      <w:bookmarkStart w:id="28" w:name="_Toc24884212"/>
      <w:bookmarkStart w:id="29" w:name="_Toc17233334"/>
      <w:bookmarkStart w:id="30" w:name="_Toc26648466"/>
      <w:bookmarkStart w:id="31" w:name="_Toc24884219"/>
      <w:r>
        <w:rPr>
          <w:rFonts w:hint="eastAsia"/>
        </w:rPr>
        <w:t>本文件规定了电</w:t>
      </w:r>
      <w:r>
        <w:t>池</w:t>
      </w:r>
      <w:r>
        <w:rPr>
          <w:rFonts w:hint="eastAsia"/>
        </w:rPr>
        <w:t>动</w:t>
      </w:r>
      <w:r>
        <w:t>力</w:t>
      </w:r>
      <w:r>
        <w:rPr>
          <w:rFonts w:hint="eastAsia"/>
        </w:rPr>
        <w:t>船舶能量管理系统的</w:t>
      </w:r>
      <w:r>
        <w:t>系统架构设计</w:t>
      </w:r>
      <w:r>
        <w:rPr>
          <w:rFonts w:hint="eastAsia"/>
        </w:rPr>
        <w:t>、</w:t>
      </w:r>
      <w:r>
        <w:t>集装箱式移动电源换箱逻辑设计、数据指令</w:t>
      </w:r>
      <w:r>
        <w:rPr>
          <w:rFonts w:hint="eastAsia"/>
        </w:rPr>
        <w:t>要求、</w:t>
      </w:r>
      <w:r>
        <w:t>监测报警要求、控制要求、安全保护要求、电气性能</w:t>
      </w:r>
      <w:r>
        <w:rPr>
          <w:rFonts w:hint="eastAsia"/>
        </w:rPr>
        <w:t>要求</w:t>
      </w:r>
      <w:r>
        <w:t>、环境适应性要求、试验方法</w:t>
      </w:r>
      <w:r>
        <w:rPr>
          <w:rFonts w:hint="eastAsia"/>
        </w:rPr>
        <w:t>以及</w:t>
      </w:r>
      <w:r>
        <w:t>检验规则</w:t>
      </w:r>
      <w:r>
        <w:rPr>
          <w:rFonts w:hint="eastAsia"/>
        </w:rPr>
        <w:t>等。</w:t>
      </w:r>
    </w:p>
    <w:p w:rsidR="00DB21A7" w:rsidRDefault="00000000">
      <w:pPr>
        <w:pStyle w:val="af0"/>
        <w:ind w:firstLineChars="200" w:firstLine="420"/>
        <w:jc w:val="left"/>
      </w:pPr>
      <w:r>
        <w:rPr>
          <w:rFonts w:hint="eastAsia"/>
        </w:rPr>
        <w:t>本文件适用于指导电池</w:t>
      </w:r>
      <w:r>
        <w:t>动力船舶</w:t>
      </w:r>
      <w:r>
        <w:rPr>
          <w:rFonts w:hint="eastAsia"/>
        </w:rPr>
        <w:t>能量管理系统的设计</w:t>
      </w:r>
      <w:r>
        <w:t>、</w:t>
      </w:r>
      <w:r>
        <w:rPr>
          <w:rFonts w:hint="eastAsia"/>
        </w:rPr>
        <w:t>生产和制造。</w:t>
      </w:r>
    </w:p>
    <w:p w:rsidR="00DB21A7" w:rsidRDefault="00000000">
      <w:pPr>
        <w:pStyle w:val="a4"/>
        <w:spacing w:before="312" w:after="312"/>
        <w:ind w:left="0"/>
      </w:pPr>
      <w:bookmarkStart w:id="32" w:name="_Toc26986772"/>
      <w:bookmarkStart w:id="33" w:name="_Toc26718931"/>
      <w:bookmarkStart w:id="34" w:name="_Toc26986531"/>
      <w:r>
        <w:rPr>
          <w:rFonts w:hint="eastAsia"/>
        </w:rPr>
        <w:t>规范性引用文件</w:t>
      </w:r>
      <w:bookmarkEnd w:id="27"/>
      <w:bookmarkEnd w:id="28"/>
      <w:bookmarkEnd w:id="29"/>
      <w:bookmarkEnd w:id="30"/>
      <w:bookmarkEnd w:id="31"/>
      <w:bookmarkEnd w:id="32"/>
      <w:bookmarkEnd w:id="33"/>
      <w:bookmarkEnd w:id="34"/>
    </w:p>
    <w:sdt>
      <w:sdtPr>
        <w:rPr>
          <w:rFonts w:hint="eastAsia"/>
        </w:rPr>
        <w:id w:val="715848253"/>
        <w:placeholder>
          <w:docPart w:val="{0fa0eb21-832e-4ff2-b0a5-c43ec4f24e3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DB21A7" w:rsidRDefault="00000000">
          <w:pPr>
            <w:pStyle w:val="af0"/>
            <w:ind w:firstLineChars="200" w:firstLine="420"/>
            <w:jc w:val="left"/>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DB21A7" w:rsidRDefault="00000000">
      <w:pPr>
        <w:pStyle w:val="af0"/>
        <w:ind w:firstLineChars="200" w:firstLine="420"/>
        <w:jc w:val="left"/>
        <w:rPr>
          <w:rFonts w:ascii="Times New Roman"/>
        </w:rPr>
      </w:pPr>
      <w:r>
        <w:rPr>
          <w:rFonts w:ascii="Times New Roman"/>
        </w:rPr>
        <w:t>GB/T 16927.1-2011</w:t>
      </w:r>
      <w:r>
        <w:rPr>
          <w:rFonts w:ascii="Times New Roman"/>
        </w:rPr>
        <w:t>高电压试验技术</w:t>
      </w:r>
      <w:r>
        <w:rPr>
          <w:rFonts w:ascii="Times New Roman"/>
        </w:rPr>
        <w:t xml:space="preserve"> </w:t>
      </w:r>
      <w:r>
        <w:rPr>
          <w:rFonts w:ascii="Times New Roman"/>
        </w:rPr>
        <w:t>第</w:t>
      </w:r>
      <w:r>
        <w:rPr>
          <w:rFonts w:ascii="Times New Roman"/>
        </w:rPr>
        <w:t>1</w:t>
      </w:r>
      <w:r>
        <w:rPr>
          <w:rFonts w:ascii="Times New Roman"/>
        </w:rPr>
        <w:t>部分：一般定义及试验要求</w:t>
      </w:r>
    </w:p>
    <w:p w:rsidR="00DB21A7" w:rsidRDefault="00000000">
      <w:pPr>
        <w:pStyle w:val="af0"/>
        <w:ind w:firstLineChars="200" w:firstLine="420"/>
        <w:jc w:val="left"/>
        <w:rPr>
          <w:rFonts w:ascii="Times New Roman"/>
        </w:rPr>
      </w:pPr>
      <w:r>
        <w:rPr>
          <w:rFonts w:ascii="Times New Roman"/>
        </w:rPr>
        <w:t>GB 311.1-2012</w:t>
      </w:r>
      <w:r>
        <w:rPr>
          <w:rFonts w:ascii="Times New Roman"/>
        </w:rPr>
        <w:t>绝缘配合</w:t>
      </w:r>
      <w:r>
        <w:rPr>
          <w:rFonts w:ascii="Times New Roman"/>
        </w:rPr>
        <w:t xml:space="preserve"> </w:t>
      </w:r>
      <w:r>
        <w:rPr>
          <w:rFonts w:ascii="Times New Roman"/>
        </w:rPr>
        <w:t>第</w:t>
      </w:r>
      <w:r>
        <w:rPr>
          <w:rFonts w:ascii="Times New Roman"/>
        </w:rPr>
        <w:t>1</w:t>
      </w:r>
      <w:r>
        <w:rPr>
          <w:rFonts w:ascii="Times New Roman"/>
        </w:rPr>
        <w:t>部分：定义、原则和规则</w:t>
      </w:r>
    </w:p>
    <w:p w:rsidR="00DB21A7" w:rsidRDefault="00000000">
      <w:pPr>
        <w:pStyle w:val="af0"/>
        <w:ind w:firstLineChars="200" w:firstLine="420"/>
        <w:jc w:val="left"/>
        <w:rPr>
          <w:rFonts w:ascii="Times New Roman"/>
        </w:rPr>
      </w:pPr>
      <w:r>
        <w:rPr>
          <w:rFonts w:ascii="Times New Roman"/>
        </w:rPr>
        <w:t xml:space="preserve">GB/T 2423.1-2008 </w:t>
      </w:r>
      <w:r>
        <w:rPr>
          <w:rFonts w:ascii="Times New Roman" w:hint="eastAsia"/>
        </w:rPr>
        <w:t>电工电子产品环境试验</w:t>
      </w:r>
      <w:r>
        <w:rPr>
          <w:rFonts w:ascii="Times New Roman"/>
        </w:rPr>
        <w:t xml:space="preserve"> </w:t>
      </w:r>
      <w:r>
        <w:rPr>
          <w:rFonts w:ascii="Times New Roman" w:hint="eastAsia"/>
        </w:rPr>
        <w:t>第</w:t>
      </w:r>
      <w:r>
        <w:rPr>
          <w:rFonts w:ascii="Times New Roman"/>
        </w:rPr>
        <w:t>2</w:t>
      </w:r>
      <w:r>
        <w:rPr>
          <w:rFonts w:ascii="Times New Roman" w:hint="eastAsia"/>
        </w:rPr>
        <w:t>部分：试验方法</w:t>
      </w:r>
      <w:r>
        <w:rPr>
          <w:rFonts w:ascii="Times New Roman"/>
        </w:rPr>
        <w:t xml:space="preserve"> </w:t>
      </w:r>
      <w:r>
        <w:rPr>
          <w:rFonts w:ascii="Times New Roman" w:hint="eastAsia"/>
        </w:rPr>
        <w:t>试验</w:t>
      </w:r>
      <w:r>
        <w:rPr>
          <w:rFonts w:ascii="Times New Roman"/>
        </w:rPr>
        <w:t>A</w:t>
      </w:r>
      <w:r>
        <w:rPr>
          <w:rFonts w:ascii="Times New Roman" w:hint="eastAsia"/>
        </w:rPr>
        <w:t>：低温</w:t>
      </w:r>
    </w:p>
    <w:p w:rsidR="00DB21A7" w:rsidRDefault="00000000">
      <w:pPr>
        <w:pStyle w:val="af0"/>
        <w:ind w:firstLineChars="200" w:firstLine="420"/>
        <w:jc w:val="left"/>
        <w:rPr>
          <w:rFonts w:ascii="Times New Roman"/>
        </w:rPr>
      </w:pPr>
      <w:r>
        <w:rPr>
          <w:rFonts w:ascii="Times New Roman"/>
        </w:rPr>
        <w:t xml:space="preserve">GB/T 2423.2-2008 </w:t>
      </w:r>
      <w:r>
        <w:rPr>
          <w:rFonts w:ascii="Times New Roman" w:hint="eastAsia"/>
        </w:rPr>
        <w:t>电工电子产品环境试验</w:t>
      </w:r>
      <w:r>
        <w:rPr>
          <w:rFonts w:ascii="Times New Roman"/>
        </w:rPr>
        <w:t xml:space="preserve"> </w:t>
      </w:r>
      <w:r>
        <w:rPr>
          <w:rFonts w:ascii="Times New Roman" w:hint="eastAsia"/>
        </w:rPr>
        <w:t>第</w:t>
      </w:r>
      <w:r>
        <w:rPr>
          <w:rFonts w:ascii="Times New Roman"/>
        </w:rPr>
        <w:t>2</w:t>
      </w:r>
      <w:r>
        <w:rPr>
          <w:rFonts w:ascii="Times New Roman" w:hint="eastAsia"/>
        </w:rPr>
        <w:t>部分：试验方法</w:t>
      </w:r>
      <w:r>
        <w:rPr>
          <w:rFonts w:ascii="Times New Roman"/>
        </w:rPr>
        <w:t xml:space="preserve"> </w:t>
      </w:r>
      <w:r>
        <w:rPr>
          <w:rFonts w:ascii="Times New Roman" w:hint="eastAsia"/>
        </w:rPr>
        <w:t>试验</w:t>
      </w:r>
      <w:r>
        <w:rPr>
          <w:rFonts w:ascii="Times New Roman"/>
        </w:rPr>
        <w:t>B</w:t>
      </w:r>
      <w:r>
        <w:rPr>
          <w:rFonts w:ascii="Times New Roman" w:hint="eastAsia"/>
        </w:rPr>
        <w:t>：高温</w:t>
      </w:r>
    </w:p>
    <w:p w:rsidR="00DB21A7" w:rsidRDefault="00000000">
      <w:pPr>
        <w:pStyle w:val="af0"/>
        <w:ind w:firstLineChars="200" w:firstLine="420"/>
        <w:jc w:val="left"/>
        <w:rPr>
          <w:rFonts w:ascii="Times New Roman"/>
        </w:rPr>
      </w:pPr>
      <w:r>
        <w:rPr>
          <w:rFonts w:ascii="Times New Roman"/>
        </w:rPr>
        <w:t xml:space="preserve">GB/T 2423.10-2008 </w:t>
      </w:r>
      <w:r>
        <w:rPr>
          <w:rFonts w:ascii="Times New Roman" w:hint="eastAsia"/>
        </w:rPr>
        <w:t>电工电子产品环境试验</w:t>
      </w:r>
      <w:r>
        <w:rPr>
          <w:rFonts w:ascii="Times New Roman"/>
        </w:rPr>
        <w:t xml:space="preserve"> </w:t>
      </w:r>
      <w:r>
        <w:rPr>
          <w:rFonts w:ascii="Times New Roman" w:hint="eastAsia"/>
        </w:rPr>
        <w:t>第</w:t>
      </w:r>
      <w:r>
        <w:rPr>
          <w:rFonts w:ascii="Times New Roman"/>
        </w:rPr>
        <w:t>2</w:t>
      </w:r>
      <w:r>
        <w:rPr>
          <w:rFonts w:ascii="Times New Roman" w:hint="eastAsia"/>
        </w:rPr>
        <w:t>部分：</w:t>
      </w:r>
      <w:r>
        <w:rPr>
          <w:rFonts w:ascii="Times New Roman"/>
        </w:rPr>
        <w:t>试验方法</w:t>
      </w:r>
      <w:r>
        <w:rPr>
          <w:rFonts w:ascii="Times New Roman"/>
        </w:rPr>
        <w:t xml:space="preserve"> </w:t>
      </w:r>
      <w:r>
        <w:rPr>
          <w:rFonts w:ascii="Times New Roman"/>
        </w:rPr>
        <w:t>试验</w:t>
      </w:r>
      <w:r>
        <w:rPr>
          <w:rFonts w:ascii="Times New Roman"/>
        </w:rPr>
        <w:t>FC</w:t>
      </w:r>
      <w:r>
        <w:rPr>
          <w:rFonts w:ascii="Times New Roman"/>
        </w:rPr>
        <w:t>：振动</w:t>
      </w:r>
    </w:p>
    <w:p w:rsidR="00DB21A7" w:rsidRDefault="00000000">
      <w:pPr>
        <w:pStyle w:val="af0"/>
        <w:ind w:firstLineChars="200" w:firstLine="420"/>
        <w:jc w:val="left"/>
        <w:rPr>
          <w:rFonts w:ascii="Times New Roman"/>
        </w:rPr>
      </w:pPr>
      <w:r>
        <w:rPr>
          <w:rFonts w:ascii="Times New Roman"/>
        </w:rPr>
        <w:t xml:space="preserve">GB/T 4208  </w:t>
      </w:r>
      <w:r>
        <w:rPr>
          <w:rFonts w:ascii="Times New Roman"/>
        </w:rPr>
        <w:t>外壳防护等级（</w:t>
      </w:r>
      <w:r>
        <w:rPr>
          <w:rFonts w:ascii="Times New Roman"/>
        </w:rPr>
        <w:t>IP</w:t>
      </w:r>
      <w:r>
        <w:rPr>
          <w:rFonts w:ascii="Times New Roman"/>
        </w:rPr>
        <w:t>代码）</w:t>
      </w:r>
    </w:p>
    <w:p w:rsidR="00DB21A7" w:rsidRDefault="00000000">
      <w:pPr>
        <w:pStyle w:val="af0"/>
        <w:ind w:firstLineChars="200" w:firstLine="420"/>
        <w:jc w:val="left"/>
        <w:rPr>
          <w:rFonts w:ascii="Times New Roman"/>
        </w:rPr>
      </w:pPr>
      <w:r>
        <w:rPr>
          <w:rFonts w:ascii="Times New Roman" w:hint="eastAsia"/>
        </w:rPr>
        <w:t>GB/T 13384</w:t>
      </w:r>
      <w:r>
        <w:rPr>
          <w:rFonts w:ascii="Times New Roman"/>
        </w:rPr>
        <w:t xml:space="preserve"> </w:t>
      </w:r>
      <w:r>
        <w:rPr>
          <w:rFonts w:ascii="Times New Roman"/>
        </w:rPr>
        <w:t>机电产品包装通用技术条件</w:t>
      </w:r>
    </w:p>
    <w:p w:rsidR="00DB21A7" w:rsidRDefault="00000000">
      <w:pPr>
        <w:pStyle w:val="af0"/>
        <w:ind w:firstLineChars="200" w:firstLine="420"/>
        <w:jc w:val="left"/>
      </w:pPr>
      <w:r>
        <w:rPr>
          <w:rFonts w:hint="eastAsia"/>
        </w:rPr>
        <w:t>中国船级社</w:t>
      </w:r>
      <w:r w:rsidR="009A0F48">
        <w:rPr>
          <w:rFonts w:hint="eastAsia"/>
        </w:rPr>
        <w:t>.</w:t>
      </w:r>
      <w:r>
        <w:rPr>
          <w:rFonts w:hint="eastAsia"/>
        </w:rPr>
        <w:t>钢质海船入级规范</w:t>
      </w:r>
    </w:p>
    <w:p w:rsidR="00DB21A7" w:rsidRDefault="00000000">
      <w:pPr>
        <w:pStyle w:val="af0"/>
        <w:ind w:firstLineChars="200" w:firstLine="420"/>
        <w:jc w:val="left"/>
      </w:pPr>
      <w:r>
        <w:rPr>
          <w:rFonts w:hint="eastAsia"/>
        </w:rPr>
        <w:t>中国船级社</w:t>
      </w:r>
      <w:r w:rsidR="009A0F48">
        <w:rPr>
          <w:rFonts w:hint="eastAsia"/>
        </w:rPr>
        <w:t>.</w:t>
      </w:r>
      <w:r>
        <w:rPr>
          <w:rFonts w:hint="eastAsia"/>
        </w:rPr>
        <w:t>船舶应用电池动力规范</w:t>
      </w:r>
    </w:p>
    <w:p w:rsidR="00DB21A7" w:rsidRDefault="00000000">
      <w:pPr>
        <w:pStyle w:val="af0"/>
        <w:ind w:firstLineChars="200" w:firstLine="420"/>
        <w:jc w:val="left"/>
        <w:rPr>
          <w:rFonts w:ascii="Times New Roman"/>
        </w:rPr>
      </w:pPr>
      <w:r>
        <w:rPr>
          <w:rFonts w:hint="eastAsia"/>
        </w:rPr>
        <w:t>中国船级社</w:t>
      </w:r>
      <w:r w:rsidR="009A0F48">
        <w:rPr>
          <w:rFonts w:hint="eastAsia"/>
        </w:rPr>
        <w:t>.</w:t>
      </w:r>
      <w:r>
        <w:t>电气电子产品型式认可试验指南</w:t>
      </w:r>
    </w:p>
    <w:p w:rsidR="00DB21A7" w:rsidRDefault="00000000">
      <w:pPr>
        <w:pStyle w:val="a4"/>
        <w:spacing w:before="312" w:after="312"/>
        <w:ind w:left="0"/>
      </w:pPr>
      <w:r>
        <w:rPr>
          <w:rFonts w:hint="eastAsia"/>
          <w:szCs w:val="21"/>
        </w:rPr>
        <w:t>术语和定义</w:t>
      </w:r>
    </w:p>
    <w:p w:rsidR="00DB21A7" w:rsidRDefault="00000000">
      <w:pPr>
        <w:pStyle w:val="aff4"/>
        <w:tabs>
          <w:tab w:val="center" w:pos="4201"/>
          <w:tab w:val="right" w:leader="dot" w:pos="9298"/>
        </w:tabs>
      </w:pPr>
      <w:bookmarkStart w:id="35" w:name="_Toc26986532"/>
      <w:bookmarkEnd w:id="35"/>
      <w:r>
        <w:rPr>
          <w:rFonts w:hint="eastAsia"/>
        </w:rPr>
        <w:t>下列术语和定义适用于本文件。</w:t>
      </w:r>
    </w:p>
    <w:p w:rsidR="00DB21A7" w:rsidRDefault="00DB21A7">
      <w:pPr>
        <w:pStyle w:val="af2"/>
        <w:rPr>
          <w:rFonts w:hint="eastAsia"/>
        </w:rPr>
      </w:pPr>
      <w:bookmarkStart w:id="36" w:name="_Toc73009147"/>
      <w:bookmarkStart w:id="37" w:name="_Toc77748237"/>
      <w:bookmarkStart w:id="38" w:name="_Toc75282846"/>
      <w:bookmarkStart w:id="39" w:name="_Toc73004160"/>
      <w:bookmarkStart w:id="40" w:name="_Toc75282961"/>
      <w:bookmarkEnd w:id="36"/>
      <w:bookmarkEnd w:id="37"/>
      <w:bookmarkEnd w:id="38"/>
      <w:bookmarkEnd w:id="39"/>
      <w:bookmarkEnd w:id="40"/>
    </w:p>
    <w:p w:rsidR="00DB21A7" w:rsidRDefault="00000000">
      <w:pPr>
        <w:pStyle w:val="a0"/>
        <w:numPr>
          <w:ilvl w:val="0"/>
          <w:numId w:val="0"/>
        </w:numPr>
        <w:ind w:firstLine="420"/>
      </w:pPr>
      <w:bookmarkStart w:id="41" w:name="_Toc75282847"/>
      <w:bookmarkStart w:id="42" w:name="_Toc77748238"/>
      <w:bookmarkStart w:id="43" w:name="_Toc75283193"/>
      <w:bookmarkStart w:id="44" w:name="_Toc75282962"/>
      <w:r>
        <w:t>能量管理系统</w:t>
      </w:r>
      <w:r>
        <w:rPr>
          <w:rFonts w:hint="eastAsia"/>
        </w:rPr>
        <w:t xml:space="preserve">　</w:t>
      </w:r>
      <w:r>
        <w:t>energy</w:t>
      </w:r>
      <w:r>
        <w:rPr>
          <w:rFonts w:hint="eastAsia"/>
        </w:rPr>
        <w:t xml:space="preserve"> </w:t>
      </w:r>
      <w:r>
        <w:t>management</w:t>
      </w:r>
      <w:r>
        <w:rPr>
          <w:rFonts w:hint="eastAsia"/>
        </w:rPr>
        <w:t xml:space="preserve"> </w:t>
      </w:r>
      <w:bookmarkEnd w:id="41"/>
      <w:bookmarkEnd w:id="42"/>
      <w:bookmarkEnd w:id="43"/>
      <w:bookmarkEnd w:id="44"/>
      <w:r>
        <w:t>system</w:t>
      </w:r>
    </w:p>
    <w:p w:rsidR="00DB21A7" w:rsidRDefault="00000000">
      <w:pPr>
        <w:ind w:firstLineChars="200" w:firstLine="420"/>
        <w:rPr>
          <w:color w:val="000000"/>
        </w:rPr>
      </w:pPr>
      <w:r>
        <w:rPr>
          <w:rFonts w:hint="eastAsia"/>
          <w:color w:val="000000"/>
        </w:rPr>
        <w:t>监测直流母排</w:t>
      </w:r>
      <w:r>
        <w:rPr>
          <w:color w:val="000000"/>
        </w:rPr>
        <w:t>、</w:t>
      </w:r>
      <w:r>
        <w:rPr>
          <w:shd w:val="clear" w:color="auto" w:fill="FFFFFF"/>
        </w:rPr>
        <w:t>集装</w:t>
      </w:r>
      <w:r>
        <w:rPr>
          <w:rFonts w:hint="eastAsia"/>
          <w:shd w:val="clear" w:color="auto" w:fill="FFFFFF"/>
        </w:rPr>
        <w:t>箱式</w:t>
      </w:r>
      <w:r>
        <w:rPr>
          <w:shd w:val="clear" w:color="auto" w:fill="FFFFFF"/>
        </w:rPr>
        <w:t>移动</w:t>
      </w:r>
      <w:r>
        <w:rPr>
          <w:rFonts w:hint="eastAsia"/>
          <w:shd w:val="clear" w:color="auto" w:fill="FFFFFF"/>
        </w:rPr>
        <w:t>电源</w:t>
      </w:r>
      <w:r>
        <w:rPr>
          <w:shd w:val="clear" w:color="auto" w:fill="FFFFFF"/>
        </w:rPr>
        <w:t>或固定式电源</w:t>
      </w:r>
      <w:r>
        <w:rPr>
          <w:rFonts w:hint="eastAsia"/>
          <w:color w:val="000000"/>
        </w:rPr>
        <w:t>，控制电源和母排连接，确保</w:t>
      </w:r>
      <w:r>
        <w:rPr>
          <w:color w:val="000000"/>
        </w:rPr>
        <w:t>整个直流电力</w:t>
      </w:r>
      <w:r>
        <w:rPr>
          <w:rFonts w:hint="eastAsia"/>
          <w:color w:val="000000"/>
        </w:rPr>
        <w:t>系统安全运行的一套装置。</w:t>
      </w:r>
    </w:p>
    <w:p w:rsidR="00DB21A7" w:rsidRDefault="00DB21A7">
      <w:pPr>
        <w:pStyle w:val="af2"/>
        <w:rPr>
          <w:rFonts w:hint="eastAsia"/>
        </w:rPr>
      </w:pPr>
      <w:bookmarkStart w:id="45" w:name="_Toc73009148"/>
      <w:bookmarkStart w:id="46" w:name="_Toc77748239"/>
      <w:bookmarkStart w:id="47" w:name="_Toc75282848"/>
      <w:bookmarkStart w:id="48" w:name="_Toc75282963"/>
      <w:bookmarkStart w:id="49" w:name="_Toc73004161"/>
      <w:bookmarkEnd w:id="45"/>
      <w:bookmarkEnd w:id="46"/>
      <w:bookmarkEnd w:id="47"/>
      <w:bookmarkEnd w:id="48"/>
      <w:bookmarkEnd w:id="49"/>
    </w:p>
    <w:p w:rsidR="00DB21A7" w:rsidRDefault="00000000">
      <w:pPr>
        <w:pStyle w:val="a0"/>
        <w:numPr>
          <w:ilvl w:val="0"/>
          <w:numId w:val="0"/>
        </w:numPr>
        <w:ind w:firstLine="420"/>
      </w:pPr>
      <w:bookmarkStart w:id="50" w:name="_Toc75282849"/>
      <w:bookmarkStart w:id="51" w:name="_Toc75282964"/>
      <w:bookmarkStart w:id="52" w:name="_Toc77748240"/>
      <w:bookmarkStart w:id="53" w:name="_Toc75283194"/>
      <w:r>
        <w:rPr>
          <w:rFonts w:hint="eastAsia"/>
        </w:rPr>
        <w:t xml:space="preserve">电池管理系统　 </w:t>
      </w:r>
      <w:bookmarkEnd w:id="50"/>
      <w:bookmarkEnd w:id="51"/>
      <w:bookmarkEnd w:id="52"/>
      <w:bookmarkEnd w:id="53"/>
      <w:r>
        <w:t>b</w:t>
      </w:r>
      <w:r>
        <w:rPr>
          <w:rFonts w:hint="eastAsia"/>
        </w:rPr>
        <w:t xml:space="preserve">attery </w:t>
      </w:r>
      <w:r>
        <w:t>m</w:t>
      </w:r>
      <w:r>
        <w:rPr>
          <w:rFonts w:hint="eastAsia"/>
        </w:rPr>
        <w:t xml:space="preserve">anagement </w:t>
      </w:r>
      <w:r>
        <w:t>s</w:t>
      </w:r>
      <w:r>
        <w:rPr>
          <w:rFonts w:hint="eastAsia"/>
        </w:rPr>
        <w:t>ystem</w:t>
      </w:r>
    </w:p>
    <w:p w:rsidR="00DB21A7" w:rsidRDefault="00000000">
      <w:pPr>
        <w:pStyle w:val="af0"/>
        <w:ind w:firstLineChars="200" w:firstLine="420"/>
        <w:jc w:val="left"/>
        <w:rPr>
          <w:color w:val="000000"/>
          <w:szCs w:val="21"/>
        </w:rPr>
      </w:pPr>
      <w:r>
        <w:rPr>
          <w:rFonts w:hint="eastAsia"/>
          <w:shd w:val="clear" w:color="auto" w:fill="FFFFFF"/>
        </w:rPr>
        <w:t>控制或管理电池系统电气或热性能的电子装置。</w:t>
      </w:r>
    </w:p>
    <w:p w:rsidR="00DB21A7" w:rsidRDefault="00DB21A7">
      <w:pPr>
        <w:pStyle w:val="af2"/>
        <w:rPr>
          <w:rFonts w:hint="eastAsia"/>
        </w:rPr>
      </w:pPr>
      <w:bookmarkStart w:id="54" w:name="_Toc73004162"/>
      <w:bookmarkStart w:id="55" w:name="_Toc75282850"/>
      <w:bookmarkStart w:id="56" w:name="_Toc77748241"/>
      <w:bookmarkStart w:id="57" w:name="_Toc73009149"/>
      <w:bookmarkStart w:id="58" w:name="_Toc75282965"/>
      <w:bookmarkEnd w:id="54"/>
      <w:bookmarkEnd w:id="55"/>
      <w:bookmarkEnd w:id="56"/>
      <w:bookmarkEnd w:id="57"/>
      <w:bookmarkEnd w:id="58"/>
    </w:p>
    <w:p w:rsidR="00DB21A7" w:rsidRDefault="00000000">
      <w:pPr>
        <w:pStyle w:val="a0"/>
        <w:numPr>
          <w:ilvl w:val="0"/>
          <w:numId w:val="0"/>
        </w:numPr>
        <w:ind w:firstLine="420"/>
      </w:pPr>
      <w:bookmarkStart w:id="59" w:name="_Toc75282966"/>
      <w:bookmarkStart w:id="60" w:name="_Toc75282851"/>
      <w:bookmarkStart w:id="61" w:name="_Toc75283195"/>
      <w:bookmarkStart w:id="62" w:name="_Toc77748242"/>
      <w:r>
        <w:rPr>
          <w:rFonts w:hint="eastAsia"/>
        </w:rPr>
        <w:t>电池荷电状态（</w:t>
      </w:r>
      <w:r>
        <w:t>SOC</w:t>
      </w:r>
      <w:r>
        <w:rPr>
          <w:rFonts w:hint="eastAsia"/>
        </w:rPr>
        <w:t xml:space="preserve">）　</w:t>
      </w:r>
      <w:bookmarkEnd w:id="59"/>
      <w:bookmarkEnd w:id="60"/>
      <w:bookmarkEnd w:id="61"/>
      <w:bookmarkEnd w:id="62"/>
      <w:r>
        <w:t>state-of-charge</w:t>
      </w:r>
    </w:p>
    <w:p w:rsidR="00DB21A7" w:rsidRDefault="00000000">
      <w:pPr>
        <w:pStyle w:val="af0"/>
        <w:ind w:firstLineChars="200" w:firstLine="420"/>
        <w:jc w:val="left"/>
      </w:pPr>
      <w:r>
        <w:rPr>
          <w:rFonts w:hint="eastAsia"/>
          <w:shd w:val="clear" w:color="auto" w:fill="FFFFFF"/>
        </w:rPr>
        <w:t>蓄电池单体、模块、蓄电池包或系统中按照制造商规定的放电条件可以释放的容量占实际容量的百分比，也叫剩余电量。</w:t>
      </w:r>
    </w:p>
    <w:p w:rsidR="00DB21A7" w:rsidRDefault="00DB21A7">
      <w:pPr>
        <w:pStyle w:val="aff4"/>
        <w:tabs>
          <w:tab w:val="center" w:pos="4201"/>
          <w:tab w:val="right" w:leader="dot" w:pos="9298"/>
        </w:tabs>
      </w:pPr>
    </w:p>
    <w:p w:rsidR="00DB21A7" w:rsidRDefault="00DB21A7">
      <w:pPr>
        <w:pStyle w:val="af2"/>
        <w:rPr>
          <w:rFonts w:hint="eastAsia"/>
        </w:rPr>
      </w:pPr>
    </w:p>
    <w:p w:rsidR="00DB21A7" w:rsidRDefault="00000000">
      <w:pPr>
        <w:pStyle w:val="a0"/>
        <w:numPr>
          <w:ilvl w:val="0"/>
          <w:numId w:val="0"/>
        </w:numPr>
        <w:ind w:firstLine="420"/>
      </w:pPr>
      <w:r>
        <w:rPr>
          <w:rFonts w:hint="eastAsia"/>
        </w:rPr>
        <w:t xml:space="preserve">热失控　</w:t>
      </w:r>
      <w:r>
        <w:t>thermal runaway</w:t>
      </w:r>
    </w:p>
    <w:p w:rsidR="00DB21A7" w:rsidRDefault="00000000">
      <w:pPr>
        <w:pStyle w:val="af0"/>
        <w:ind w:firstLineChars="200" w:firstLine="420"/>
        <w:jc w:val="left"/>
        <w:rPr>
          <w:shd w:val="clear" w:color="auto" w:fill="FFFFFF"/>
        </w:rPr>
      </w:pPr>
      <w:r>
        <w:rPr>
          <w:rFonts w:hint="eastAsia"/>
          <w:shd w:val="clear" w:color="auto" w:fill="FFFFFF"/>
        </w:rPr>
        <w:t>蓄电池单体放热连锁反应引起电池温度不可控上升的现象。</w:t>
      </w:r>
    </w:p>
    <w:p w:rsidR="00DB21A7" w:rsidRDefault="00000000">
      <w:pPr>
        <w:pStyle w:val="a4"/>
        <w:spacing w:before="312" w:after="312"/>
        <w:ind w:left="0"/>
        <w:rPr>
          <w:szCs w:val="21"/>
        </w:rPr>
      </w:pPr>
      <w:r>
        <w:rPr>
          <w:rFonts w:hint="eastAsia"/>
          <w:szCs w:val="21"/>
        </w:rPr>
        <w:t>设计</w:t>
      </w:r>
    </w:p>
    <w:p w:rsidR="00DB21A7" w:rsidRDefault="00000000">
      <w:pPr>
        <w:pStyle w:val="a5"/>
        <w:spacing w:before="156" w:after="156"/>
        <w:rPr>
          <w:color w:val="auto"/>
        </w:rPr>
      </w:pPr>
      <w:r>
        <w:rPr>
          <w:color w:val="auto"/>
        </w:rPr>
        <w:t>系统架构设计</w:t>
      </w:r>
    </w:p>
    <w:p w:rsidR="00DB21A7" w:rsidRDefault="00000000">
      <w:pPr>
        <w:pStyle w:val="af4"/>
        <w:rPr>
          <w:color w:val="auto"/>
        </w:rPr>
      </w:pPr>
      <w:r>
        <w:rPr>
          <w:rFonts w:hint="eastAsia"/>
          <w:color w:val="auto"/>
        </w:rPr>
        <w:t>能量管理系统架构应满足</w:t>
      </w:r>
      <w:r>
        <w:rPr>
          <w:color w:val="auto"/>
        </w:rPr>
        <w:t>独立性</w:t>
      </w:r>
      <w:r>
        <w:rPr>
          <w:rFonts w:hint="eastAsia"/>
          <w:color w:val="auto"/>
        </w:rPr>
        <w:t>设计和网络安全要求</w:t>
      </w:r>
      <w:r>
        <w:rPr>
          <w:color w:val="auto"/>
        </w:rPr>
        <w:t>，</w:t>
      </w:r>
      <w:r>
        <w:rPr>
          <w:rFonts w:hint="eastAsia"/>
          <w:color w:val="auto"/>
        </w:rPr>
        <w:t>能量管理系统系统架构图见图1所示</w:t>
      </w:r>
      <w:r>
        <w:rPr>
          <w:color w:val="auto"/>
        </w:rPr>
        <w:t>。</w:t>
      </w:r>
    </w:p>
    <w:p w:rsidR="00DB21A7" w:rsidRDefault="00000000">
      <w:pPr>
        <w:pStyle w:val="af4"/>
        <w:rPr>
          <w:color w:val="auto"/>
        </w:rPr>
      </w:pPr>
      <w:r>
        <w:rPr>
          <w:color w:val="auto"/>
        </w:rPr>
        <w:t>能量管理</w:t>
      </w:r>
      <w:r>
        <w:rPr>
          <w:rFonts w:hint="eastAsia"/>
          <w:color w:val="auto"/>
        </w:rPr>
        <w:t>系统</w:t>
      </w:r>
      <w:r>
        <w:rPr>
          <w:color w:val="auto"/>
        </w:rPr>
        <w:t>架构</w:t>
      </w:r>
      <w:r>
        <w:rPr>
          <w:rFonts w:hint="eastAsia"/>
          <w:color w:val="auto"/>
        </w:rPr>
        <w:t>宜包括</w:t>
      </w:r>
      <w:r>
        <w:rPr>
          <w:color w:val="auto"/>
        </w:rPr>
        <w:t>应用</w:t>
      </w:r>
      <w:r>
        <w:rPr>
          <w:rFonts w:hint="eastAsia"/>
          <w:color w:val="auto"/>
        </w:rPr>
        <w:t>层</w:t>
      </w:r>
      <w:r>
        <w:rPr>
          <w:color w:val="auto"/>
        </w:rPr>
        <w:t>、控制层、数据传输层</w:t>
      </w:r>
      <w:r>
        <w:rPr>
          <w:rFonts w:hint="eastAsia"/>
          <w:color w:val="auto"/>
        </w:rPr>
        <w:t>。</w:t>
      </w:r>
    </w:p>
    <w:p w:rsidR="00DB21A7" w:rsidRDefault="00000000">
      <w:pPr>
        <w:pStyle w:val="af4"/>
        <w:rPr>
          <w:color w:val="auto"/>
        </w:rPr>
      </w:pPr>
      <w:r>
        <w:rPr>
          <w:color w:val="auto"/>
        </w:rPr>
        <w:t>能量管理</w:t>
      </w:r>
      <w:r>
        <w:rPr>
          <w:rFonts w:hint="eastAsia"/>
          <w:color w:val="auto"/>
        </w:rPr>
        <w:t>系统的</w:t>
      </w:r>
      <w:r>
        <w:rPr>
          <w:color w:val="auto"/>
        </w:rPr>
        <w:t>应用</w:t>
      </w:r>
      <w:r>
        <w:rPr>
          <w:rFonts w:hint="eastAsia"/>
          <w:color w:val="auto"/>
        </w:rPr>
        <w:t>层宜包括</w:t>
      </w:r>
      <w:r>
        <w:rPr>
          <w:color w:val="auto"/>
        </w:rPr>
        <w:t>主控制器</w:t>
      </w:r>
      <w:r>
        <w:rPr>
          <w:rFonts w:hint="eastAsia"/>
          <w:color w:val="auto"/>
        </w:rPr>
        <w:t>、</w:t>
      </w:r>
      <w:r>
        <w:rPr>
          <w:color w:val="auto"/>
        </w:rPr>
        <w:t>人机操作终端等</w:t>
      </w:r>
      <w:r>
        <w:rPr>
          <w:rFonts w:hint="eastAsia"/>
          <w:color w:val="auto"/>
        </w:rPr>
        <w:t>。</w:t>
      </w:r>
    </w:p>
    <w:p w:rsidR="00DB21A7" w:rsidRDefault="00000000">
      <w:pPr>
        <w:pStyle w:val="af4"/>
        <w:rPr>
          <w:color w:val="auto"/>
        </w:rPr>
      </w:pPr>
      <w:r>
        <w:rPr>
          <w:color w:val="auto"/>
        </w:rPr>
        <w:t>能量管理</w:t>
      </w:r>
      <w:r>
        <w:rPr>
          <w:rFonts w:hint="eastAsia"/>
          <w:color w:val="auto"/>
        </w:rPr>
        <w:t>系统的</w:t>
      </w:r>
      <w:r>
        <w:rPr>
          <w:color w:val="auto"/>
        </w:rPr>
        <w:t>控制</w:t>
      </w:r>
      <w:r>
        <w:rPr>
          <w:rFonts w:hint="eastAsia"/>
          <w:color w:val="auto"/>
        </w:rPr>
        <w:t>层宜包括</w:t>
      </w:r>
      <w:r>
        <w:rPr>
          <w:color w:val="auto"/>
        </w:rPr>
        <w:t>左右舷控制器、交换机等设备</w:t>
      </w:r>
      <w:r>
        <w:rPr>
          <w:rFonts w:hint="eastAsia"/>
          <w:color w:val="auto"/>
        </w:rPr>
        <w:t>。</w:t>
      </w:r>
    </w:p>
    <w:p w:rsidR="00DB21A7" w:rsidRDefault="00000000">
      <w:pPr>
        <w:pStyle w:val="af4"/>
        <w:rPr>
          <w:color w:val="auto"/>
        </w:rPr>
      </w:pPr>
      <w:r>
        <w:rPr>
          <w:color w:val="auto"/>
        </w:rPr>
        <w:t>能量管理</w:t>
      </w:r>
      <w:r>
        <w:rPr>
          <w:rFonts w:hint="eastAsia"/>
          <w:color w:val="auto"/>
        </w:rPr>
        <w:t>系统</w:t>
      </w:r>
      <w:r>
        <w:rPr>
          <w:color w:val="auto"/>
        </w:rPr>
        <w:t>的数据传输</w:t>
      </w:r>
      <w:r>
        <w:rPr>
          <w:rFonts w:hint="eastAsia"/>
          <w:color w:val="auto"/>
        </w:rPr>
        <w:t>层宜包括</w:t>
      </w:r>
      <w:r>
        <w:rPr>
          <w:color w:val="auto"/>
        </w:rPr>
        <w:t>交换机、防火墙等设备</w:t>
      </w:r>
      <w:r>
        <w:rPr>
          <w:rFonts w:hint="eastAsia"/>
          <w:color w:val="auto"/>
        </w:rPr>
        <w:t>。</w:t>
      </w:r>
    </w:p>
    <w:p w:rsidR="00DB21A7" w:rsidRDefault="00000000">
      <w:pPr>
        <w:pStyle w:val="af0"/>
      </w:pPr>
      <w:r>
        <w:rPr>
          <w:rFonts w:hint="eastAsia"/>
          <w:noProof/>
        </w:rPr>
        <w:drawing>
          <wp:inline distT="0" distB="0" distL="114300" distR="114300">
            <wp:extent cx="5394325" cy="4718685"/>
            <wp:effectExtent l="0" t="0" r="635" b="5715"/>
            <wp:docPr id="3" name="图片 3" descr="系统控制架构图.draw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系统控制架构图.drawio"/>
                    <pic:cNvPicPr>
                      <a:picLocks noChangeAspect="1"/>
                    </pic:cNvPicPr>
                  </pic:nvPicPr>
                  <pic:blipFill>
                    <a:blip r:embed="rId11"/>
                    <a:stretch>
                      <a:fillRect/>
                    </a:stretch>
                  </pic:blipFill>
                  <pic:spPr>
                    <a:xfrm>
                      <a:off x="0" y="0"/>
                      <a:ext cx="5394325" cy="4718685"/>
                    </a:xfrm>
                    <a:prstGeom prst="rect">
                      <a:avLst/>
                    </a:prstGeom>
                  </pic:spPr>
                </pic:pic>
              </a:graphicData>
            </a:graphic>
          </wp:inline>
        </w:drawing>
      </w:r>
    </w:p>
    <w:p w:rsidR="00DB21A7" w:rsidRDefault="00000000">
      <w:pPr>
        <w:pStyle w:val="ab"/>
        <w:jc w:val="center"/>
        <w:rPr>
          <w:rFonts w:ascii="宋体" w:eastAsia="宋体" w:hAnsi="Times New Roman"/>
          <w:color w:val="000000" w:themeColor="text1"/>
          <w:sz w:val="21"/>
          <w:szCs w:val="22"/>
        </w:rPr>
      </w:pPr>
      <w:r>
        <w:rPr>
          <w:rFonts w:ascii="宋体" w:eastAsia="宋体" w:hAnsi="Times New Roman" w:hint="eastAsia"/>
          <w:color w:val="000000" w:themeColor="text1"/>
          <w:sz w:val="21"/>
          <w:szCs w:val="22"/>
        </w:rPr>
        <w:t xml:space="preserve">图 </w:t>
      </w:r>
      <w:r>
        <w:rPr>
          <w:rFonts w:ascii="宋体" w:eastAsia="宋体" w:hAnsi="Times New Roman" w:hint="eastAsia"/>
          <w:color w:val="000000" w:themeColor="text1"/>
          <w:sz w:val="21"/>
          <w:szCs w:val="22"/>
        </w:rPr>
        <w:fldChar w:fldCharType="begin"/>
      </w:r>
      <w:r>
        <w:rPr>
          <w:rFonts w:ascii="宋体" w:eastAsia="宋体" w:hAnsi="Times New Roman" w:hint="eastAsia"/>
          <w:color w:val="000000" w:themeColor="text1"/>
          <w:sz w:val="21"/>
          <w:szCs w:val="22"/>
        </w:rPr>
        <w:instrText xml:space="preserve"> SEQ 图 \* ARABIC </w:instrText>
      </w:r>
      <w:r>
        <w:rPr>
          <w:rFonts w:ascii="宋体" w:eastAsia="宋体" w:hAnsi="Times New Roman" w:hint="eastAsia"/>
          <w:color w:val="000000" w:themeColor="text1"/>
          <w:sz w:val="21"/>
          <w:szCs w:val="22"/>
        </w:rPr>
        <w:fldChar w:fldCharType="separate"/>
      </w:r>
      <w:r>
        <w:rPr>
          <w:rFonts w:ascii="宋体" w:eastAsia="宋体" w:hAnsi="Times New Roman" w:hint="eastAsia"/>
          <w:color w:val="000000" w:themeColor="text1"/>
          <w:sz w:val="21"/>
          <w:szCs w:val="22"/>
        </w:rPr>
        <w:t>1</w:t>
      </w:r>
      <w:r>
        <w:rPr>
          <w:rFonts w:ascii="宋体" w:eastAsia="宋体" w:hAnsi="Times New Roman" w:hint="eastAsia"/>
          <w:color w:val="000000" w:themeColor="text1"/>
          <w:sz w:val="21"/>
          <w:szCs w:val="22"/>
        </w:rPr>
        <w:fldChar w:fldCharType="end"/>
      </w:r>
      <w:r>
        <w:rPr>
          <w:rFonts w:ascii="宋体" w:eastAsia="宋体" w:hAnsi="Times New Roman" w:hint="eastAsia"/>
          <w:color w:val="000000" w:themeColor="text1"/>
          <w:sz w:val="21"/>
          <w:szCs w:val="22"/>
        </w:rPr>
        <w:t xml:space="preserve">  能量管理系统系统架构</w:t>
      </w:r>
    </w:p>
    <w:p w:rsidR="00DB21A7" w:rsidRDefault="00DB21A7">
      <w:pPr>
        <w:pStyle w:val="af0"/>
      </w:pPr>
    </w:p>
    <w:p w:rsidR="00DB21A7" w:rsidRDefault="00DB21A7">
      <w:pPr>
        <w:pStyle w:val="af0"/>
      </w:pPr>
    </w:p>
    <w:p w:rsidR="00DB21A7" w:rsidRDefault="00000000">
      <w:pPr>
        <w:pStyle w:val="a5"/>
        <w:spacing w:before="156" w:after="156"/>
        <w:rPr>
          <w:color w:val="auto"/>
        </w:rPr>
      </w:pPr>
      <w:r>
        <w:rPr>
          <w:color w:val="000000" w:themeColor="text1"/>
        </w:rPr>
        <w:t>集装箱式移动电源</w:t>
      </w:r>
      <w:r>
        <w:rPr>
          <w:color w:val="auto"/>
        </w:rPr>
        <w:t>换箱逻辑设计</w:t>
      </w:r>
    </w:p>
    <w:p w:rsidR="00DB21A7" w:rsidRDefault="00000000">
      <w:pPr>
        <w:pStyle w:val="af4"/>
        <w:rPr>
          <w:color w:val="000000" w:themeColor="text1"/>
        </w:rPr>
      </w:pPr>
      <w:r>
        <w:rPr>
          <w:color w:val="000000" w:themeColor="text1"/>
        </w:rPr>
        <w:lastRenderedPageBreak/>
        <w:t>采用集装箱式移动电源的电池动力船舶，</w:t>
      </w:r>
      <w:r>
        <w:rPr>
          <w:rFonts w:hint="eastAsia"/>
          <w:color w:val="000000" w:themeColor="text1"/>
        </w:rPr>
        <w:t>在运行过程中，应根据箱式电源的</w:t>
      </w:r>
      <w:r>
        <w:rPr>
          <w:color w:val="000000" w:themeColor="text1"/>
        </w:rPr>
        <w:t>SOC</w:t>
      </w:r>
      <w:r>
        <w:rPr>
          <w:rFonts w:hint="eastAsia"/>
          <w:color w:val="000000" w:themeColor="text1"/>
        </w:rPr>
        <w:t>和换箱操作规程，动态选择应投入的箱式电源</w:t>
      </w:r>
      <w:r>
        <w:rPr>
          <w:color w:val="000000" w:themeColor="text1"/>
        </w:rPr>
        <w:t>，选箱逻辑流程见图2。</w:t>
      </w:r>
    </w:p>
    <w:p w:rsidR="00DB21A7" w:rsidRDefault="00000000">
      <w:pPr>
        <w:pStyle w:val="af4"/>
        <w:numPr>
          <w:ilvl w:val="3"/>
          <w:numId w:val="0"/>
        </w:numPr>
        <w:rPr>
          <w:color w:val="000000" w:themeColor="text1"/>
        </w:rPr>
      </w:pPr>
      <w:r>
        <w:rPr>
          <w:rFonts w:hint="eastAsia"/>
          <w:noProof/>
          <w:color w:val="000000" w:themeColor="text1"/>
        </w:rPr>
        <w:drawing>
          <wp:inline distT="0" distB="0" distL="114300" distR="114300">
            <wp:extent cx="5076825" cy="5848350"/>
            <wp:effectExtent l="0" t="0" r="13335" b="3810"/>
            <wp:docPr id="1" name="图片 1" descr="换箱逻辑.draw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换箱逻辑.drawio"/>
                    <pic:cNvPicPr>
                      <a:picLocks noChangeAspect="1"/>
                    </pic:cNvPicPr>
                  </pic:nvPicPr>
                  <pic:blipFill>
                    <a:blip r:embed="rId12"/>
                    <a:stretch>
                      <a:fillRect/>
                    </a:stretch>
                  </pic:blipFill>
                  <pic:spPr>
                    <a:xfrm>
                      <a:off x="0" y="0"/>
                      <a:ext cx="5076825" cy="5848350"/>
                    </a:xfrm>
                    <a:prstGeom prst="rect">
                      <a:avLst/>
                    </a:prstGeom>
                  </pic:spPr>
                </pic:pic>
              </a:graphicData>
            </a:graphic>
          </wp:inline>
        </w:drawing>
      </w:r>
    </w:p>
    <w:p w:rsidR="00DB21A7" w:rsidRDefault="00000000">
      <w:pPr>
        <w:pStyle w:val="ab"/>
        <w:jc w:val="center"/>
        <w:rPr>
          <w:rFonts w:ascii="宋体" w:eastAsia="宋体" w:hAnsi="Times New Roman"/>
          <w:color w:val="000000" w:themeColor="text1"/>
          <w:sz w:val="21"/>
          <w:szCs w:val="22"/>
        </w:rPr>
      </w:pPr>
      <w:r>
        <w:rPr>
          <w:rFonts w:ascii="宋体" w:eastAsia="宋体" w:hAnsi="Times New Roman" w:hint="eastAsia"/>
          <w:color w:val="000000" w:themeColor="text1"/>
          <w:sz w:val="21"/>
          <w:szCs w:val="22"/>
        </w:rPr>
        <w:t xml:space="preserve">图 2  </w:t>
      </w:r>
      <w:r>
        <w:rPr>
          <w:rFonts w:ascii="宋体" w:eastAsia="宋体" w:hAnsi="Times New Roman"/>
          <w:color w:val="000000" w:themeColor="text1"/>
          <w:sz w:val="21"/>
          <w:szCs w:val="22"/>
        </w:rPr>
        <w:t>选箱逻辑流程</w:t>
      </w:r>
      <w:r>
        <w:rPr>
          <w:rFonts w:ascii="宋体" w:eastAsia="宋体" w:hAnsi="Times New Roman" w:hint="eastAsia"/>
          <w:color w:val="000000" w:themeColor="text1"/>
          <w:sz w:val="21"/>
          <w:szCs w:val="22"/>
        </w:rPr>
        <w:t>图</w:t>
      </w:r>
    </w:p>
    <w:p w:rsidR="00DB21A7" w:rsidRDefault="00000000">
      <w:pPr>
        <w:pStyle w:val="af4"/>
        <w:rPr>
          <w:color w:val="000000" w:themeColor="text1"/>
        </w:rPr>
      </w:pPr>
      <w:r>
        <w:rPr>
          <w:color w:val="000000" w:themeColor="text1"/>
        </w:rPr>
        <w:t>采用集装箱式移动电源的电池动力船舶，</w:t>
      </w:r>
      <w:r>
        <w:rPr>
          <w:rFonts w:hint="eastAsia"/>
          <w:color w:val="000000" w:themeColor="text1"/>
        </w:rPr>
        <w:t>应能够在</w:t>
      </w:r>
      <w:r>
        <w:rPr>
          <w:color w:val="000000" w:themeColor="text1"/>
        </w:rPr>
        <w:t>当前箱式电源SOC低于设定值时进行自动</w:t>
      </w:r>
      <w:r>
        <w:rPr>
          <w:rFonts w:hint="eastAsia"/>
          <w:color w:val="000000" w:themeColor="text1"/>
        </w:rPr>
        <w:t>换电，</w:t>
      </w:r>
      <w:r>
        <w:rPr>
          <w:color w:val="000000" w:themeColor="text1"/>
        </w:rPr>
        <w:t>自动换箱时，应在人机界面上先给出确认换箱的提示，确认换箱后，再执行自动换箱操作。</w:t>
      </w:r>
    </w:p>
    <w:p w:rsidR="00DB21A7" w:rsidRDefault="00000000">
      <w:pPr>
        <w:pStyle w:val="af4"/>
        <w:rPr>
          <w:color w:val="000000" w:themeColor="text1"/>
        </w:rPr>
      </w:pPr>
      <w:r w:rsidRPr="001A4898">
        <w:rPr>
          <w:rFonts w:hint="eastAsia"/>
          <w:color w:val="000000" w:themeColor="text1"/>
        </w:rPr>
        <w:t>采用集装箱式移动电源的电池动力船舶，当多个箱式电源同时达到换箱条件时，不应同时换箱，应按顺序逐个进行换箱。</w:t>
      </w:r>
    </w:p>
    <w:p w:rsidR="00DB21A7" w:rsidRDefault="00000000">
      <w:pPr>
        <w:pStyle w:val="a4"/>
        <w:spacing w:before="312" w:after="312"/>
        <w:ind w:left="0"/>
      </w:pPr>
      <w:r>
        <w:rPr>
          <w:rFonts w:hint="eastAsia"/>
        </w:rPr>
        <w:t>要求</w:t>
      </w:r>
    </w:p>
    <w:p w:rsidR="00DB21A7" w:rsidRDefault="00000000">
      <w:pPr>
        <w:pStyle w:val="a5"/>
        <w:spacing w:before="156" w:after="156"/>
        <w:rPr>
          <w:color w:val="000000" w:themeColor="text1"/>
        </w:rPr>
      </w:pPr>
      <w:r>
        <w:rPr>
          <w:rFonts w:hint="eastAsia"/>
          <w:color w:val="000000" w:themeColor="text1"/>
        </w:rPr>
        <w:t>数据/指令</w:t>
      </w:r>
      <w:r>
        <w:rPr>
          <w:color w:val="000000" w:themeColor="text1"/>
        </w:rPr>
        <w:t>要求</w:t>
      </w:r>
    </w:p>
    <w:p w:rsidR="00DB21A7" w:rsidRDefault="00000000">
      <w:pPr>
        <w:pStyle w:val="af4"/>
        <w:rPr>
          <w:color w:val="auto"/>
        </w:rPr>
      </w:pPr>
      <w:r>
        <w:rPr>
          <w:rFonts w:hint="eastAsia"/>
          <w:color w:val="auto"/>
        </w:rPr>
        <w:t>应能够与BMS进行数据交互，</w:t>
      </w:r>
      <w:r>
        <w:rPr>
          <w:color w:val="auto"/>
        </w:rPr>
        <w:t>能够接收箱式电源SOC、分级报警信号等数据，能够向箱式电源发出预充电、接通或切断开关等指令</w:t>
      </w:r>
      <w:r>
        <w:rPr>
          <w:rFonts w:hint="eastAsia"/>
          <w:color w:val="auto"/>
        </w:rPr>
        <w:t>。</w:t>
      </w:r>
    </w:p>
    <w:p w:rsidR="00DB21A7" w:rsidRDefault="00000000">
      <w:pPr>
        <w:pStyle w:val="af4"/>
        <w:rPr>
          <w:color w:val="auto"/>
        </w:rPr>
      </w:pPr>
      <w:r>
        <w:rPr>
          <w:rFonts w:hint="eastAsia"/>
          <w:color w:val="auto"/>
        </w:rPr>
        <w:lastRenderedPageBreak/>
        <w:t>应</w:t>
      </w:r>
      <w:r>
        <w:rPr>
          <w:color w:val="auto"/>
        </w:rPr>
        <w:t>能够接收直流变流器、交流整流器、逆变电源的分级报警信号等数据，能够向上述设备发送启动、停止等控制指令</w:t>
      </w:r>
      <w:r>
        <w:rPr>
          <w:rFonts w:hint="eastAsia"/>
          <w:color w:val="auto"/>
        </w:rPr>
        <w:t>。</w:t>
      </w:r>
    </w:p>
    <w:p w:rsidR="00DB21A7" w:rsidRDefault="00000000">
      <w:pPr>
        <w:pStyle w:val="af4"/>
        <w:rPr>
          <w:color w:val="auto"/>
        </w:rPr>
      </w:pPr>
      <w:r>
        <w:rPr>
          <w:rFonts w:hint="eastAsia"/>
          <w:color w:val="auto"/>
        </w:rPr>
        <w:t>应能够</w:t>
      </w:r>
      <w:r>
        <w:rPr>
          <w:color w:val="auto"/>
        </w:rPr>
        <w:t>与机舱监测报警系统进行数据交互，</w:t>
      </w:r>
      <w:r>
        <w:rPr>
          <w:rFonts w:hint="eastAsia"/>
          <w:color w:val="auto"/>
        </w:rPr>
        <w:t>能够向</w:t>
      </w:r>
      <w:r>
        <w:rPr>
          <w:color w:val="auto"/>
        </w:rPr>
        <w:t>机舱</w:t>
      </w:r>
      <w:r>
        <w:rPr>
          <w:rFonts w:hint="eastAsia"/>
          <w:color w:val="auto"/>
        </w:rPr>
        <w:t>监测报警系统发送汇流排、直流变流器、交流整流器、逆变电源、制动装置、冷却装置、备用电源、推进装置等设备的运行信息和故障信息</w:t>
      </w:r>
      <w:r>
        <w:rPr>
          <w:color w:val="auto"/>
        </w:rPr>
        <w:t>。</w:t>
      </w:r>
    </w:p>
    <w:p w:rsidR="00DB21A7" w:rsidRDefault="00000000">
      <w:pPr>
        <w:pStyle w:val="a5"/>
        <w:spacing w:before="156" w:after="156"/>
        <w:rPr>
          <w:color w:val="auto"/>
        </w:rPr>
      </w:pPr>
      <w:r>
        <w:rPr>
          <w:rFonts w:hint="eastAsia"/>
          <w:color w:val="auto"/>
        </w:rPr>
        <w:t>监测</w:t>
      </w:r>
      <w:r>
        <w:rPr>
          <w:color w:val="auto"/>
        </w:rPr>
        <w:t>报警要求</w:t>
      </w:r>
    </w:p>
    <w:p w:rsidR="00DB21A7" w:rsidRDefault="00000000">
      <w:pPr>
        <w:pStyle w:val="af4"/>
        <w:rPr>
          <w:color w:val="auto"/>
        </w:rPr>
      </w:pPr>
      <w:r>
        <w:rPr>
          <w:rFonts w:hint="eastAsia"/>
          <w:color w:val="auto"/>
        </w:rPr>
        <w:t>监测的数据</w:t>
      </w:r>
      <w:r>
        <w:rPr>
          <w:color w:val="auto"/>
        </w:rPr>
        <w:t>应符合</w:t>
      </w:r>
      <w:r>
        <w:rPr>
          <w:rFonts w:hint="eastAsia"/>
          <w:color w:val="auto"/>
        </w:rPr>
        <w:t>《船舶应用电池动力规范》</w:t>
      </w:r>
      <w:r>
        <w:rPr>
          <w:color w:val="auto"/>
        </w:rPr>
        <w:t>，</w:t>
      </w:r>
      <w:r>
        <w:rPr>
          <w:rFonts w:hAnsi="宋体" w:cs="宋体" w:hint="eastAsia"/>
          <w:color w:val="000000"/>
          <w:szCs w:val="21"/>
          <w:lang w:bidi="ar"/>
        </w:rPr>
        <w:t>应能采集并显示电池系统和</w:t>
      </w:r>
      <w:r>
        <w:rPr>
          <w:rFonts w:hAnsi="宋体" w:cs="宋体"/>
          <w:color w:val="000000"/>
          <w:szCs w:val="21"/>
          <w:lang w:bidi="ar"/>
        </w:rPr>
        <w:t>直流配电</w:t>
      </w:r>
      <w:r>
        <w:rPr>
          <w:rFonts w:hAnsi="宋体" w:cs="宋体" w:hint="eastAsia"/>
          <w:color w:val="000000"/>
          <w:szCs w:val="21"/>
          <w:lang w:bidi="ar"/>
        </w:rPr>
        <w:t>系统的重要参数</w:t>
      </w:r>
      <w:r>
        <w:rPr>
          <w:rFonts w:hAnsi="宋体" w:cs="宋体"/>
          <w:color w:val="000000"/>
          <w:szCs w:val="21"/>
          <w:lang w:bidi="ar"/>
        </w:rPr>
        <w:t>,</w:t>
      </w:r>
      <w:r>
        <w:rPr>
          <w:rFonts w:hAnsi="宋体" w:cs="宋体" w:hint="eastAsia"/>
          <w:color w:val="000000"/>
          <w:szCs w:val="21"/>
          <w:lang w:bidi="ar"/>
        </w:rPr>
        <w:t>应包括但不限于以下内容</w:t>
      </w:r>
      <w:r>
        <w:rPr>
          <w:rFonts w:hint="eastAsia"/>
          <w:color w:val="auto"/>
        </w:rPr>
        <w:t>：</w:t>
      </w:r>
    </w:p>
    <w:p w:rsidR="00DB21A7" w:rsidRDefault="00000000">
      <w:pPr>
        <w:pStyle w:val="a2"/>
        <w:numPr>
          <w:ilvl w:val="0"/>
          <w:numId w:val="9"/>
        </w:numPr>
        <w:tabs>
          <w:tab w:val="clear" w:pos="852"/>
          <w:tab w:val="left" w:pos="851"/>
        </w:tabs>
        <w:ind w:left="845" w:hanging="425"/>
      </w:pPr>
      <w:r>
        <w:rPr>
          <w:rFonts w:hint="eastAsia"/>
        </w:rPr>
        <w:t>箱式电源电流；</w:t>
      </w:r>
    </w:p>
    <w:p w:rsidR="00DB21A7" w:rsidRDefault="00000000">
      <w:pPr>
        <w:pStyle w:val="a2"/>
        <w:numPr>
          <w:ilvl w:val="0"/>
          <w:numId w:val="9"/>
        </w:numPr>
        <w:tabs>
          <w:tab w:val="clear" w:pos="852"/>
          <w:tab w:val="left" w:pos="851"/>
        </w:tabs>
        <w:ind w:left="845" w:hanging="425"/>
      </w:pPr>
      <w:r>
        <w:rPr>
          <w:rFonts w:hint="eastAsia"/>
        </w:rPr>
        <w:t>箱式电源电压；</w:t>
      </w:r>
    </w:p>
    <w:p w:rsidR="00DB21A7" w:rsidRDefault="00000000">
      <w:pPr>
        <w:pStyle w:val="a2"/>
        <w:numPr>
          <w:ilvl w:val="0"/>
          <w:numId w:val="9"/>
        </w:numPr>
        <w:tabs>
          <w:tab w:val="clear" w:pos="852"/>
          <w:tab w:val="left" w:pos="851"/>
        </w:tabs>
        <w:ind w:left="845" w:hanging="425"/>
      </w:pPr>
      <w:r>
        <w:rPr>
          <w:rFonts w:hint="eastAsia"/>
        </w:rPr>
        <w:t>箱式电源的温度</w:t>
      </w:r>
      <w:r>
        <w:t>；</w:t>
      </w:r>
    </w:p>
    <w:p w:rsidR="00DB21A7" w:rsidRDefault="00000000">
      <w:pPr>
        <w:pStyle w:val="a2"/>
        <w:numPr>
          <w:ilvl w:val="0"/>
          <w:numId w:val="9"/>
        </w:numPr>
        <w:tabs>
          <w:tab w:val="clear" w:pos="852"/>
          <w:tab w:val="left" w:pos="851"/>
        </w:tabs>
        <w:ind w:left="845" w:hanging="425"/>
      </w:pPr>
      <w:r>
        <w:rPr>
          <w:rFonts w:hint="eastAsia"/>
        </w:rPr>
        <w:t>箱式电源SOC低</w:t>
      </w:r>
      <w:r>
        <w:t>；</w:t>
      </w:r>
    </w:p>
    <w:p w:rsidR="00DB21A7" w:rsidRDefault="00000000">
      <w:pPr>
        <w:pStyle w:val="a2"/>
        <w:numPr>
          <w:ilvl w:val="0"/>
          <w:numId w:val="9"/>
        </w:numPr>
        <w:tabs>
          <w:tab w:val="clear" w:pos="852"/>
          <w:tab w:val="left" w:pos="851"/>
        </w:tabs>
        <w:ind w:left="845" w:hanging="425"/>
      </w:pPr>
      <w:r>
        <w:t>直流变流器电流；</w:t>
      </w:r>
    </w:p>
    <w:p w:rsidR="00DB21A7" w:rsidRDefault="00000000">
      <w:pPr>
        <w:pStyle w:val="a2"/>
        <w:numPr>
          <w:ilvl w:val="0"/>
          <w:numId w:val="9"/>
        </w:numPr>
        <w:tabs>
          <w:tab w:val="clear" w:pos="852"/>
          <w:tab w:val="left" w:pos="851"/>
        </w:tabs>
        <w:ind w:left="845" w:hanging="425"/>
      </w:pPr>
      <w:r>
        <w:t>直流变流器功率；</w:t>
      </w:r>
    </w:p>
    <w:p w:rsidR="00DB21A7" w:rsidRDefault="00000000">
      <w:pPr>
        <w:pStyle w:val="a2"/>
        <w:numPr>
          <w:ilvl w:val="0"/>
          <w:numId w:val="9"/>
        </w:numPr>
        <w:tabs>
          <w:tab w:val="clear" w:pos="852"/>
          <w:tab w:val="left" w:pos="851"/>
        </w:tabs>
        <w:ind w:left="845" w:hanging="425"/>
      </w:pPr>
      <w:r>
        <w:t>交流整流器电流；</w:t>
      </w:r>
    </w:p>
    <w:p w:rsidR="00DB21A7" w:rsidRDefault="00000000">
      <w:pPr>
        <w:pStyle w:val="a2"/>
        <w:numPr>
          <w:ilvl w:val="0"/>
          <w:numId w:val="9"/>
        </w:numPr>
        <w:tabs>
          <w:tab w:val="clear" w:pos="852"/>
          <w:tab w:val="left" w:pos="851"/>
        </w:tabs>
        <w:ind w:left="845" w:hanging="425"/>
      </w:pPr>
      <w:r>
        <w:t>交流整流器功率；</w:t>
      </w:r>
    </w:p>
    <w:p w:rsidR="00DB21A7" w:rsidRDefault="00000000">
      <w:pPr>
        <w:pStyle w:val="a2"/>
        <w:numPr>
          <w:ilvl w:val="0"/>
          <w:numId w:val="9"/>
        </w:numPr>
        <w:tabs>
          <w:tab w:val="clear" w:pos="852"/>
          <w:tab w:val="left" w:pos="851"/>
        </w:tabs>
        <w:ind w:left="845" w:hanging="425"/>
      </w:pPr>
      <w:r>
        <w:t>日用逆变器电流；</w:t>
      </w:r>
    </w:p>
    <w:p w:rsidR="00DB21A7" w:rsidRDefault="00000000">
      <w:pPr>
        <w:pStyle w:val="a2"/>
        <w:numPr>
          <w:ilvl w:val="0"/>
          <w:numId w:val="9"/>
        </w:numPr>
        <w:tabs>
          <w:tab w:val="clear" w:pos="852"/>
          <w:tab w:val="left" w:pos="851"/>
        </w:tabs>
        <w:ind w:left="845" w:hanging="425"/>
      </w:pPr>
      <w:r>
        <w:t>日用逆变器功率；</w:t>
      </w:r>
    </w:p>
    <w:p w:rsidR="00DB21A7" w:rsidRDefault="00000000">
      <w:pPr>
        <w:pStyle w:val="a2"/>
        <w:numPr>
          <w:ilvl w:val="0"/>
          <w:numId w:val="9"/>
        </w:numPr>
        <w:tabs>
          <w:tab w:val="clear" w:pos="852"/>
          <w:tab w:val="left" w:pos="851"/>
        </w:tabs>
        <w:ind w:left="845" w:hanging="425"/>
      </w:pPr>
      <w:r>
        <w:t>主推进逆变器电流；</w:t>
      </w:r>
    </w:p>
    <w:p w:rsidR="00DB21A7" w:rsidRDefault="00000000">
      <w:pPr>
        <w:pStyle w:val="a2"/>
        <w:numPr>
          <w:ilvl w:val="0"/>
          <w:numId w:val="9"/>
        </w:numPr>
        <w:tabs>
          <w:tab w:val="clear" w:pos="852"/>
          <w:tab w:val="left" w:pos="851"/>
        </w:tabs>
        <w:ind w:left="845" w:hanging="425"/>
      </w:pPr>
      <w:r>
        <w:t>主推进逆变器功率；</w:t>
      </w:r>
    </w:p>
    <w:p w:rsidR="00DB21A7" w:rsidRDefault="00000000">
      <w:pPr>
        <w:pStyle w:val="a2"/>
        <w:numPr>
          <w:ilvl w:val="0"/>
          <w:numId w:val="9"/>
        </w:numPr>
        <w:tabs>
          <w:tab w:val="clear" w:pos="852"/>
          <w:tab w:val="left" w:pos="851"/>
        </w:tabs>
        <w:ind w:left="845" w:hanging="425"/>
      </w:pPr>
      <w:r>
        <w:t>侧推逆变器功率（如有）；</w:t>
      </w:r>
    </w:p>
    <w:p w:rsidR="00DB21A7" w:rsidRDefault="00000000">
      <w:pPr>
        <w:pStyle w:val="a2"/>
        <w:numPr>
          <w:ilvl w:val="0"/>
          <w:numId w:val="9"/>
        </w:numPr>
        <w:tabs>
          <w:tab w:val="clear" w:pos="852"/>
          <w:tab w:val="left" w:pos="851"/>
        </w:tabs>
        <w:ind w:left="845" w:hanging="425"/>
      </w:pPr>
      <w:r>
        <w:t>母线电压；</w:t>
      </w:r>
    </w:p>
    <w:p w:rsidR="00DB21A7" w:rsidRDefault="00000000">
      <w:pPr>
        <w:pStyle w:val="a2"/>
        <w:numPr>
          <w:ilvl w:val="0"/>
          <w:numId w:val="9"/>
        </w:numPr>
        <w:tabs>
          <w:tab w:val="clear" w:pos="852"/>
          <w:tab w:val="left" w:pos="851"/>
        </w:tabs>
        <w:ind w:left="845" w:hanging="425"/>
      </w:pPr>
      <w:r>
        <w:rPr>
          <w:rFonts w:hint="eastAsia"/>
        </w:rPr>
        <w:t>电池系统、配电系统</w:t>
      </w:r>
      <w:r>
        <w:t>、</w:t>
      </w:r>
      <w:r>
        <w:rPr>
          <w:rFonts w:hint="eastAsia"/>
        </w:rPr>
        <w:t>推进系统的严重故障信息</w:t>
      </w:r>
      <w:r>
        <w:t>；</w:t>
      </w:r>
    </w:p>
    <w:p w:rsidR="00DB21A7" w:rsidRDefault="00000000">
      <w:pPr>
        <w:pStyle w:val="a2"/>
        <w:numPr>
          <w:ilvl w:val="0"/>
          <w:numId w:val="9"/>
        </w:numPr>
        <w:tabs>
          <w:tab w:val="clear" w:pos="852"/>
          <w:tab w:val="left" w:pos="851"/>
        </w:tabs>
        <w:ind w:left="845" w:hanging="425"/>
      </w:pPr>
      <w:r>
        <w:t>热失控报警。</w:t>
      </w:r>
    </w:p>
    <w:p w:rsidR="00DB21A7" w:rsidRDefault="00000000">
      <w:pPr>
        <w:pStyle w:val="af4"/>
        <w:rPr>
          <w:color w:val="000000" w:themeColor="text1"/>
        </w:rPr>
      </w:pPr>
      <w:r>
        <w:rPr>
          <w:color w:val="000000" w:themeColor="text1"/>
        </w:rPr>
        <w:t>应有声光</w:t>
      </w:r>
      <w:r>
        <w:rPr>
          <w:color w:val="auto"/>
        </w:rPr>
        <w:t>报警功能</w:t>
      </w:r>
      <w:r>
        <w:rPr>
          <w:color w:val="000000" w:themeColor="text1"/>
        </w:rPr>
        <w:t>，</w:t>
      </w:r>
      <w:r>
        <w:rPr>
          <w:rFonts w:hint="eastAsia"/>
          <w:color w:val="000000" w:themeColor="text1"/>
        </w:rPr>
        <w:t>应具备报警确认、历史报警查看功能。</w:t>
      </w:r>
    </w:p>
    <w:p w:rsidR="00DB21A7" w:rsidRDefault="00000000">
      <w:pPr>
        <w:pStyle w:val="a5"/>
        <w:spacing w:before="156" w:after="156"/>
        <w:rPr>
          <w:color w:val="000000" w:themeColor="text1"/>
        </w:rPr>
      </w:pPr>
      <w:r>
        <w:rPr>
          <w:rFonts w:hint="eastAsia"/>
          <w:color w:val="000000" w:themeColor="text1"/>
        </w:rPr>
        <w:t>控制</w:t>
      </w:r>
      <w:r>
        <w:rPr>
          <w:color w:val="000000" w:themeColor="text1"/>
        </w:rPr>
        <w:t>要求</w:t>
      </w:r>
    </w:p>
    <w:p w:rsidR="00DB21A7" w:rsidRDefault="00000000">
      <w:pPr>
        <w:pStyle w:val="af4"/>
        <w:rPr>
          <w:color w:val="000000" w:themeColor="text1"/>
        </w:rPr>
      </w:pPr>
      <w:r>
        <w:rPr>
          <w:color w:val="000000" w:themeColor="text1"/>
        </w:rPr>
        <w:t>应对直流母线具有预充电功能。</w:t>
      </w:r>
    </w:p>
    <w:p w:rsidR="00DB21A7" w:rsidRDefault="00000000">
      <w:pPr>
        <w:pStyle w:val="af4"/>
        <w:rPr>
          <w:color w:val="000000" w:themeColor="text1"/>
        </w:rPr>
      </w:pPr>
      <w:r>
        <w:rPr>
          <w:color w:val="000000" w:themeColor="text1"/>
        </w:rPr>
        <w:t>对直流变流器具有均流功能，直流变流器在额定工况下，电流不均衡度&lt;5%。</w:t>
      </w:r>
    </w:p>
    <w:p w:rsidR="00DB21A7" w:rsidRDefault="00000000">
      <w:pPr>
        <w:pStyle w:val="af4"/>
        <w:rPr>
          <w:color w:val="auto"/>
        </w:rPr>
      </w:pPr>
      <w:r>
        <w:rPr>
          <w:rFonts w:hint="eastAsia"/>
          <w:color w:val="000000" w:themeColor="text1"/>
        </w:rPr>
        <w:t>应能够在全船电量低于安全值（可设定），提示启动备用电源（如有），自动启动备用电源</w:t>
      </w:r>
      <w:r>
        <w:rPr>
          <w:color w:val="000000" w:themeColor="text1"/>
        </w:rPr>
        <w:t>后，</w:t>
      </w:r>
      <w:r>
        <w:rPr>
          <w:color w:val="auto"/>
        </w:rPr>
        <w:t>再</w:t>
      </w:r>
      <w:r>
        <w:rPr>
          <w:rFonts w:hint="eastAsia"/>
          <w:color w:val="auto"/>
        </w:rPr>
        <w:t>自动启动</w:t>
      </w:r>
      <w:r>
        <w:rPr>
          <w:rFonts w:hint="eastAsia"/>
          <w:color w:val="000000" w:themeColor="text1"/>
        </w:rPr>
        <w:t>对应整流器，</w:t>
      </w:r>
      <w:r>
        <w:rPr>
          <w:rFonts w:hint="eastAsia"/>
          <w:color w:val="auto"/>
        </w:rPr>
        <w:t>并断开</w:t>
      </w:r>
      <w:r>
        <w:rPr>
          <w:color w:val="auto"/>
        </w:rPr>
        <w:t>全部的直流</w:t>
      </w:r>
      <w:r>
        <w:rPr>
          <w:rFonts w:hint="eastAsia"/>
          <w:color w:val="auto"/>
        </w:rPr>
        <w:t>变流器。</w:t>
      </w:r>
    </w:p>
    <w:p w:rsidR="00DB21A7" w:rsidRDefault="00000000">
      <w:pPr>
        <w:pStyle w:val="af4"/>
        <w:rPr>
          <w:color w:val="auto"/>
        </w:rPr>
      </w:pPr>
      <w:r>
        <w:rPr>
          <w:rFonts w:hint="eastAsia"/>
          <w:color w:val="auto"/>
        </w:rPr>
        <w:t>应能够在全船失电</w:t>
      </w:r>
      <w:r>
        <w:rPr>
          <w:color w:val="auto"/>
        </w:rPr>
        <w:t>的</w:t>
      </w:r>
      <w:r>
        <w:rPr>
          <w:rFonts w:hint="eastAsia"/>
          <w:color w:val="auto"/>
        </w:rPr>
        <w:t>情况下，</w:t>
      </w:r>
      <w:r>
        <w:rPr>
          <w:color w:val="auto"/>
        </w:rPr>
        <w:t>自动</w:t>
      </w:r>
      <w:r>
        <w:rPr>
          <w:rFonts w:hint="eastAsia"/>
          <w:color w:val="auto"/>
        </w:rPr>
        <w:t>启动备用电源（如有）。</w:t>
      </w:r>
    </w:p>
    <w:p w:rsidR="00DB21A7" w:rsidRDefault="00000000">
      <w:pPr>
        <w:pStyle w:val="a5"/>
        <w:spacing w:before="156" w:after="156"/>
        <w:rPr>
          <w:color w:val="000000" w:themeColor="text1"/>
        </w:rPr>
      </w:pPr>
      <w:r>
        <w:rPr>
          <w:color w:val="000000" w:themeColor="text1"/>
        </w:rPr>
        <w:t>安全保护要求</w:t>
      </w:r>
    </w:p>
    <w:p w:rsidR="00DB21A7" w:rsidRDefault="00000000">
      <w:pPr>
        <w:pStyle w:val="af4"/>
        <w:rPr>
          <w:color w:val="000000" w:themeColor="text1"/>
        </w:rPr>
      </w:pPr>
      <w:r>
        <w:rPr>
          <w:color w:val="000000" w:themeColor="text1"/>
        </w:rPr>
        <w:t>电源发生热失控报警后，应能够切断发生热失控的在网电源，</w:t>
      </w:r>
      <w:r>
        <w:rPr>
          <w:rFonts w:hint="eastAsia"/>
          <w:color w:val="000000" w:themeColor="text1"/>
        </w:rPr>
        <w:t>设计安全</w:t>
      </w:r>
      <w:r>
        <w:rPr>
          <w:color w:val="000000" w:themeColor="text1"/>
        </w:rPr>
        <w:t>范围</w:t>
      </w:r>
      <w:r>
        <w:rPr>
          <w:rFonts w:hint="eastAsia"/>
          <w:color w:val="000000" w:themeColor="text1"/>
        </w:rPr>
        <w:t>（</w:t>
      </w:r>
      <w:r>
        <w:rPr>
          <w:color w:val="000000" w:themeColor="text1"/>
        </w:rPr>
        <w:t>3米</w:t>
      </w:r>
      <w:r>
        <w:rPr>
          <w:rFonts w:hint="eastAsia"/>
          <w:color w:val="000000" w:themeColor="text1"/>
        </w:rPr>
        <w:t>）</w:t>
      </w:r>
      <w:r>
        <w:rPr>
          <w:color w:val="000000" w:themeColor="text1"/>
        </w:rPr>
        <w:t>内的其它电源也要切断，未在网的电源应标记为不可用。</w:t>
      </w:r>
    </w:p>
    <w:p w:rsidR="00DB21A7" w:rsidRDefault="00000000">
      <w:pPr>
        <w:pStyle w:val="af4"/>
        <w:rPr>
          <w:color w:val="000000" w:themeColor="text1"/>
        </w:rPr>
      </w:pPr>
      <w:r>
        <w:rPr>
          <w:color w:val="000000" w:themeColor="text1"/>
        </w:rPr>
        <w:t>电源发生热失控报警后，应能够切电源附近的非防爆用电设备。</w:t>
      </w:r>
    </w:p>
    <w:p w:rsidR="00DB21A7" w:rsidRDefault="00000000">
      <w:pPr>
        <w:pStyle w:val="af4"/>
        <w:rPr>
          <w:color w:val="000000" w:themeColor="text1"/>
        </w:rPr>
      </w:pPr>
      <w:r>
        <w:rPr>
          <w:color w:val="000000" w:themeColor="text1"/>
        </w:rPr>
        <w:t>应具有重载问询功能，在直流电力</w:t>
      </w:r>
      <w:r>
        <w:rPr>
          <w:rFonts w:hint="eastAsia"/>
          <w:color w:val="000000" w:themeColor="text1"/>
        </w:rPr>
        <w:t>系统供电能力</w:t>
      </w:r>
      <w:r>
        <w:rPr>
          <w:color w:val="000000" w:themeColor="text1"/>
        </w:rPr>
        <w:t>不足的情况下，不允许启动重载设备。</w:t>
      </w:r>
    </w:p>
    <w:p w:rsidR="00DB21A7" w:rsidRDefault="00000000">
      <w:pPr>
        <w:pStyle w:val="af4"/>
        <w:rPr>
          <w:color w:val="000000" w:themeColor="text1"/>
        </w:rPr>
      </w:pPr>
      <w:r>
        <w:rPr>
          <w:rFonts w:hint="eastAsia"/>
          <w:color w:val="000000" w:themeColor="text1"/>
        </w:rPr>
        <w:t>应具有功率限制</w:t>
      </w:r>
      <w:r>
        <w:rPr>
          <w:color w:val="000000" w:themeColor="text1"/>
        </w:rPr>
        <w:t>功能</w:t>
      </w:r>
      <w:r>
        <w:rPr>
          <w:rFonts w:hint="eastAsia"/>
          <w:color w:val="000000" w:themeColor="text1"/>
        </w:rPr>
        <w:t>，</w:t>
      </w:r>
      <w:r>
        <w:rPr>
          <w:color w:val="000000" w:themeColor="text1"/>
        </w:rPr>
        <w:t>在直流电力</w:t>
      </w:r>
      <w:r>
        <w:rPr>
          <w:rFonts w:hint="eastAsia"/>
          <w:color w:val="000000" w:themeColor="text1"/>
        </w:rPr>
        <w:t>系统供电能力</w:t>
      </w:r>
      <w:r>
        <w:rPr>
          <w:color w:val="000000" w:themeColor="text1"/>
        </w:rPr>
        <w:t>不足的情况下</w:t>
      </w:r>
      <w:r>
        <w:rPr>
          <w:rFonts w:hint="eastAsia"/>
          <w:color w:val="000000" w:themeColor="text1"/>
        </w:rPr>
        <w:t>，对</w:t>
      </w:r>
      <w:r>
        <w:rPr>
          <w:color w:val="000000" w:themeColor="text1"/>
        </w:rPr>
        <w:t>主</w:t>
      </w:r>
      <w:r>
        <w:rPr>
          <w:rFonts w:hint="eastAsia"/>
          <w:color w:val="000000" w:themeColor="text1"/>
        </w:rPr>
        <w:t>推进</w:t>
      </w:r>
      <w:r>
        <w:rPr>
          <w:color w:val="000000" w:themeColor="text1"/>
        </w:rPr>
        <w:t>设备进行</w:t>
      </w:r>
      <w:r>
        <w:rPr>
          <w:rFonts w:hint="eastAsia"/>
          <w:color w:val="000000" w:themeColor="text1"/>
        </w:rPr>
        <w:t>功率限制</w:t>
      </w:r>
      <w:r>
        <w:rPr>
          <w:color w:val="000000" w:themeColor="text1"/>
        </w:rPr>
        <w:t>。</w:t>
      </w:r>
    </w:p>
    <w:p w:rsidR="00DB21A7" w:rsidRDefault="00000000">
      <w:pPr>
        <w:pStyle w:val="af4"/>
        <w:rPr>
          <w:color w:val="000000" w:themeColor="text1"/>
        </w:rPr>
      </w:pPr>
      <w:r>
        <w:rPr>
          <w:color w:val="000000" w:themeColor="text1"/>
        </w:rPr>
        <w:t>应具有优先脱扣功能，在直流变流器功率达到安全值（可设定）时，触发优先脱扣动作，对日用大功率设置进行分级卸载，保障重要大功率设备稳定运行。</w:t>
      </w:r>
    </w:p>
    <w:p w:rsidR="00DB21A7" w:rsidRDefault="00000000">
      <w:pPr>
        <w:pStyle w:val="a5"/>
        <w:spacing w:before="156" w:after="156"/>
        <w:rPr>
          <w:color w:val="auto"/>
        </w:rPr>
      </w:pPr>
      <w:r>
        <w:rPr>
          <w:rFonts w:hint="eastAsia"/>
          <w:color w:val="auto"/>
        </w:rPr>
        <w:lastRenderedPageBreak/>
        <w:t>电气性能要求</w:t>
      </w:r>
    </w:p>
    <w:p w:rsidR="00DB21A7" w:rsidRDefault="00000000">
      <w:pPr>
        <w:pStyle w:val="a6"/>
        <w:spacing w:before="156" w:after="156"/>
      </w:pPr>
      <w:r>
        <w:rPr>
          <w:rFonts w:hint="eastAsia"/>
        </w:rPr>
        <w:t>绝缘电阻</w:t>
      </w:r>
    </w:p>
    <w:p w:rsidR="00DB21A7" w:rsidRDefault="00000000">
      <w:pPr>
        <w:pStyle w:val="af0"/>
        <w:ind w:firstLineChars="200" w:firstLine="420"/>
        <w:jc w:val="left"/>
      </w:pPr>
      <w:r>
        <w:t>出厂试验时，在能量管理系统电源输入端加测试直流电压500V，最小绝缘电阻应大于100M</w:t>
      </w:r>
      <w:r>
        <w:t>Ω</w:t>
      </w:r>
      <w:r>
        <w:t>。</w:t>
      </w:r>
    </w:p>
    <w:p w:rsidR="00DB21A7" w:rsidRDefault="00000000">
      <w:pPr>
        <w:pStyle w:val="a6"/>
        <w:spacing w:before="156" w:after="156"/>
      </w:pPr>
      <w:r>
        <w:rPr>
          <w:rFonts w:hint="eastAsia"/>
        </w:rPr>
        <w:t>工频耐受耐压</w:t>
      </w:r>
    </w:p>
    <w:p w:rsidR="00DB21A7" w:rsidRDefault="00000000">
      <w:pPr>
        <w:pStyle w:val="af0"/>
        <w:ind w:firstLineChars="200" w:firstLine="420"/>
        <w:jc w:val="left"/>
      </w:pPr>
      <w:r>
        <w:t>出厂试验时，在能量管理系统电源输入端加测试交流电压1500V，试验时间为1分钟，应无击穿和闪络现象。</w:t>
      </w:r>
    </w:p>
    <w:p w:rsidR="00DB21A7" w:rsidRDefault="00000000">
      <w:pPr>
        <w:pStyle w:val="a6"/>
        <w:spacing w:before="156" w:after="156"/>
      </w:pPr>
      <w:r>
        <w:t>不间断电源</w:t>
      </w:r>
    </w:p>
    <w:p w:rsidR="00DB21A7" w:rsidRDefault="00000000">
      <w:pPr>
        <w:pStyle w:val="af0"/>
        <w:ind w:firstLineChars="200" w:firstLine="420"/>
        <w:jc w:val="left"/>
      </w:pPr>
      <w:r>
        <w:t>出厂试验时，关闭主电源供电，采用不间断电源供电，</w:t>
      </w:r>
      <w:r>
        <w:rPr>
          <w:rFonts w:hint="eastAsia"/>
        </w:rPr>
        <w:t>对整个</w:t>
      </w:r>
      <w:r>
        <w:t>能量管理系统</w:t>
      </w:r>
      <w:r>
        <w:rPr>
          <w:rFonts w:hint="eastAsia"/>
        </w:rPr>
        <w:t>的供电能力≧30分钟</w:t>
      </w:r>
      <w:r>
        <w:t>。</w:t>
      </w:r>
    </w:p>
    <w:p w:rsidR="00DB21A7" w:rsidRDefault="00000000">
      <w:pPr>
        <w:pStyle w:val="a5"/>
        <w:spacing w:before="156" w:after="156"/>
        <w:rPr>
          <w:color w:val="auto"/>
        </w:rPr>
      </w:pPr>
      <w:r>
        <w:rPr>
          <w:rFonts w:hint="eastAsia"/>
          <w:color w:val="auto"/>
        </w:rPr>
        <w:t>环境适应性要求</w:t>
      </w:r>
    </w:p>
    <w:p w:rsidR="00DB21A7" w:rsidRDefault="00000000">
      <w:pPr>
        <w:pStyle w:val="a6"/>
        <w:spacing w:before="156" w:after="156"/>
      </w:pPr>
      <w:r>
        <w:rPr>
          <w:rFonts w:hint="eastAsia"/>
        </w:rPr>
        <w:t>低温</w:t>
      </w:r>
    </w:p>
    <w:p w:rsidR="00DB21A7" w:rsidRDefault="00000000">
      <w:pPr>
        <w:pStyle w:val="af0"/>
        <w:ind w:firstLineChars="200" w:firstLine="420"/>
        <w:jc w:val="left"/>
        <w:rPr>
          <w:rFonts w:cs="宋体"/>
        </w:rPr>
      </w:pPr>
      <w:r>
        <w:t>型式试验时，能量管理系统</w:t>
      </w:r>
      <w:r>
        <w:rPr>
          <w:rFonts w:hint="eastAsia"/>
        </w:rPr>
        <w:t>应具有在</w:t>
      </w:r>
      <w:r>
        <w:t>5</w:t>
      </w:r>
      <w:r>
        <w:rPr>
          <w:rFonts w:hAnsi="宋体" w:cs="宋体" w:hint="eastAsia"/>
        </w:rPr>
        <w:t>℃</w:t>
      </w:r>
      <w:r>
        <w:rPr>
          <w:rFonts w:hint="eastAsia"/>
        </w:rPr>
        <w:t>低温环境中正常使用的能力。</w:t>
      </w:r>
      <w:r>
        <w:rPr>
          <w:rFonts w:cs="宋体" w:hint="eastAsia"/>
        </w:rPr>
        <w:t>应具有在运输、贮存耐低温的性能。</w:t>
      </w:r>
    </w:p>
    <w:p w:rsidR="00DB21A7" w:rsidRDefault="00000000">
      <w:pPr>
        <w:pStyle w:val="a6"/>
        <w:spacing w:before="156" w:after="156"/>
      </w:pPr>
      <w:r>
        <w:rPr>
          <w:rFonts w:hint="eastAsia"/>
        </w:rPr>
        <w:t>高温</w:t>
      </w:r>
    </w:p>
    <w:p w:rsidR="00DB21A7" w:rsidRDefault="00000000">
      <w:pPr>
        <w:pStyle w:val="af0"/>
        <w:ind w:firstLineChars="200" w:firstLine="420"/>
        <w:jc w:val="left"/>
        <w:rPr>
          <w:highlight w:val="yellow"/>
        </w:rPr>
      </w:pPr>
      <w:r>
        <w:t>型式试验时，能量管理系统</w:t>
      </w:r>
      <w:r>
        <w:rPr>
          <w:rFonts w:hint="eastAsia"/>
        </w:rPr>
        <w:t>应具有在</w:t>
      </w:r>
      <w:r>
        <w:t>70</w:t>
      </w:r>
      <w:r>
        <w:rPr>
          <w:rFonts w:hAnsi="宋体" w:cs="宋体" w:hint="eastAsia"/>
        </w:rPr>
        <w:t>℃</w:t>
      </w:r>
      <w:r>
        <w:rPr>
          <w:rFonts w:hint="eastAsia"/>
        </w:rPr>
        <w:t>高温环境中正常使用的能力。应具有在运输、贮存耐高温的性能。</w:t>
      </w:r>
    </w:p>
    <w:p w:rsidR="00DB21A7" w:rsidRDefault="00000000">
      <w:pPr>
        <w:pStyle w:val="a6"/>
        <w:spacing w:before="156" w:after="156"/>
      </w:pPr>
      <w:r>
        <w:rPr>
          <w:rFonts w:hint="eastAsia"/>
        </w:rPr>
        <w:t>防护等级</w:t>
      </w:r>
    </w:p>
    <w:p w:rsidR="00DB21A7" w:rsidRDefault="00000000">
      <w:pPr>
        <w:pStyle w:val="af0"/>
        <w:ind w:firstLineChars="200" w:firstLine="420"/>
        <w:jc w:val="left"/>
      </w:pPr>
      <w:r>
        <w:t>型式试验时，能量管理系统外壳防护</w:t>
      </w:r>
      <w:r>
        <w:rPr>
          <w:rFonts w:hint="eastAsia"/>
        </w:rPr>
        <w:t>等级</w:t>
      </w:r>
      <w:r>
        <w:t>按</w:t>
      </w:r>
      <w:r>
        <w:rPr>
          <w:rFonts w:hint="eastAsia"/>
        </w:rPr>
        <w:t>照</w:t>
      </w:r>
      <w:r>
        <w:t>《钢质海船入级规范》的规定，防护等级</w:t>
      </w:r>
      <w:r>
        <w:rPr>
          <w:rFonts w:hint="eastAsia"/>
        </w:rPr>
        <w:t>除特殊要求外，应满足I</w:t>
      </w:r>
      <w:r>
        <w:t>P23要求。</w:t>
      </w:r>
    </w:p>
    <w:p w:rsidR="00DB21A7" w:rsidRDefault="00000000">
      <w:pPr>
        <w:pStyle w:val="a6"/>
        <w:spacing w:before="156" w:after="156"/>
      </w:pPr>
      <w:r>
        <w:rPr>
          <w:rFonts w:hint="eastAsia"/>
        </w:rPr>
        <w:t>抗振动</w:t>
      </w:r>
    </w:p>
    <w:p w:rsidR="00DB21A7" w:rsidRDefault="00000000">
      <w:pPr>
        <w:pStyle w:val="af0"/>
        <w:ind w:firstLineChars="200" w:firstLine="420"/>
        <w:jc w:val="left"/>
      </w:pPr>
      <w:r>
        <w:t>型式试验时，能量管理系统抗振动性能应符合</w:t>
      </w:r>
      <w:r>
        <w:rPr>
          <w:rFonts w:hint="eastAsia"/>
        </w:rPr>
        <w:t>表</w:t>
      </w:r>
      <w:r>
        <w:t>1的规定</w:t>
      </w:r>
      <w:r>
        <w:rPr>
          <w:rFonts w:hint="eastAsia"/>
        </w:rPr>
        <w:t>，在规定的振动条件下应无机械损坏和误动作。</w:t>
      </w:r>
    </w:p>
    <w:tbl>
      <w:tblPr>
        <w:tblpPr w:leftFromText="180" w:rightFromText="180" w:vertAnchor="text" w:horzAnchor="page" w:tblpX="1634" w:tblpY="464"/>
        <w:tblOverlap w:val="never"/>
        <w:tblW w:w="8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372"/>
        <w:gridCol w:w="2212"/>
        <w:gridCol w:w="2212"/>
        <w:gridCol w:w="2116"/>
      </w:tblGrid>
      <w:tr w:rsidR="00DB21A7">
        <w:tc>
          <w:tcPr>
            <w:tcW w:w="2372" w:type="dxa"/>
            <w:tcBorders>
              <w:top w:val="single" w:sz="8" w:space="0" w:color="auto"/>
              <w:left w:val="single" w:sz="8" w:space="0" w:color="auto"/>
              <w:bottom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hint="eastAsia"/>
                <w:sz w:val="18"/>
              </w:rPr>
              <w:t>安装位置</w:t>
            </w:r>
          </w:p>
        </w:tc>
        <w:tc>
          <w:tcPr>
            <w:tcW w:w="2212" w:type="dxa"/>
            <w:tcBorders>
              <w:top w:val="single" w:sz="8" w:space="0" w:color="auto"/>
              <w:bottom w:val="single" w:sz="8" w:space="0" w:color="auto"/>
            </w:tcBorders>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z w:val="18"/>
              </w:rPr>
              <w:t>频率</w:t>
            </w:r>
          </w:p>
          <w:p w:rsidR="00DB21A7" w:rsidRDefault="00000000">
            <w:pPr>
              <w:spacing w:line="240" w:lineRule="auto"/>
              <w:jc w:val="center"/>
              <w:textAlignment w:val="baseline"/>
              <w:rPr>
                <w:rFonts w:ascii="Times New Roman" w:hAnsi="Times New Roman"/>
                <w:sz w:val="18"/>
              </w:rPr>
            </w:pPr>
            <w:r>
              <w:rPr>
                <w:rFonts w:ascii="Times New Roman" w:hAnsi="Times New Roman"/>
                <w:sz w:val="18"/>
              </w:rPr>
              <w:t>Hz</w:t>
            </w:r>
          </w:p>
        </w:tc>
        <w:tc>
          <w:tcPr>
            <w:tcW w:w="2212" w:type="dxa"/>
            <w:tcBorders>
              <w:top w:val="single" w:sz="8" w:space="0" w:color="auto"/>
              <w:bottom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z w:val="18"/>
              </w:rPr>
              <w:t>振幅</w:t>
            </w:r>
          </w:p>
          <w:p w:rsidR="00DB21A7" w:rsidRDefault="00000000">
            <w:pPr>
              <w:spacing w:line="240" w:lineRule="auto"/>
              <w:jc w:val="center"/>
              <w:textAlignment w:val="baseline"/>
              <w:rPr>
                <w:rFonts w:ascii="Times New Roman" w:hAnsi="Times New Roman"/>
                <w:sz w:val="18"/>
              </w:rPr>
            </w:pPr>
            <w:r>
              <w:rPr>
                <w:rFonts w:ascii="Times New Roman" w:hAnsi="Times New Roman"/>
                <w:sz w:val="18"/>
              </w:rPr>
              <w:t>mm</w:t>
            </w:r>
          </w:p>
        </w:tc>
        <w:tc>
          <w:tcPr>
            <w:tcW w:w="2116" w:type="dxa"/>
            <w:tcBorders>
              <w:top w:val="single" w:sz="8" w:space="0" w:color="auto"/>
              <w:bottom w:val="single" w:sz="8" w:space="0" w:color="auto"/>
              <w:righ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z w:val="18"/>
              </w:rPr>
              <w:t>加速度</w:t>
            </w:r>
          </w:p>
          <w:p w:rsidR="00DB21A7" w:rsidRDefault="00000000">
            <w:pPr>
              <w:spacing w:line="240" w:lineRule="auto"/>
              <w:jc w:val="center"/>
              <w:textAlignment w:val="baseline"/>
              <w:rPr>
                <w:rFonts w:ascii="Times New Roman" w:hAnsi="Times New Roman"/>
                <w:sz w:val="18"/>
              </w:rPr>
            </w:pPr>
            <w:r>
              <w:rPr>
                <w:rFonts w:ascii="Times New Roman" w:hAnsi="Times New Roman"/>
                <w:sz w:val="18"/>
              </w:rPr>
              <w:t>m/s</w:t>
            </w:r>
            <w:r>
              <w:rPr>
                <w:rFonts w:ascii="Times New Roman" w:hAnsi="Times New Roman"/>
                <w:sz w:val="18"/>
                <w:vertAlign w:val="superscript"/>
              </w:rPr>
              <w:t>2</w:t>
            </w:r>
          </w:p>
        </w:tc>
      </w:tr>
      <w:tr w:rsidR="00DB21A7">
        <w:tc>
          <w:tcPr>
            <w:tcW w:w="2372" w:type="dxa"/>
            <w:vMerge w:val="restart"/>
            <w:tcBorders>
              <w:top w:val="single" w:sz="8" w:space="0" w:color="auto"/>
              <w:lef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hint="eastAsia"/>
                <w:sz w:val="18"/>
              </w:rPr>
              <w:t>振动条件</w:t>
            </w:r>
          </w:p>
        </w:tc>
        <w:tc>
          <w:tcPr>
            <w:tcW w:w="2212" w:type="dxa"/>
            <w:tcBorders>
              <w:top w:val="single" w:sz="8" w:space="0" w:color="auto"/>
            </w:tcBorders>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z w:val="18"/>
              </w:rPr>
              <w:t>2</w:t>
            </w:r>
            <w:r>
              <w:rPr>
                <w:rFonts w:ascii="Times New Roman" w:hAnsi="Times New Roman"/>
                <w:sz w:val="18"/>
              </w:rPr>
              <w:t>（</w:t>
            </w:r>
            <w:r>
              <w:rPr>
                <w:rFonts w:ascii="Times New Roman" w:hAnsi="Times New Roman"/>
                <w:sz w:val="18"/>
              </w:rPr>
              <w:t>+3/0</w:t>
            </w:r>
            <w:r>
              <w:rPr>
                <w:rFonts w:ascii="Times New Roman" w:hAnsi="Times New Roman"/>
                <w:sz w:val="18"/>
              </w:rPr>
              <w:t>）</w:t>
            </w:r>
            <w:r>
              <w:rPr>
                <w:rFonts w:ascii="Times New Roman" w:hAnsi="Times New Roman"/>
                <w:sz w:val="18"/>
              </w:rPr>
              <w:t>~13.2</w:t>
            </w:r>
          </w:p>
        </w:tc>
        <w:tc>
          <w:tcPr>
            <w:tcW w:w="2212" w:type="dxa"/>
            <w:tcBorders>
              <w:top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z w:val="18"/>
              </w:rPr>
              <w:t>±1.0</w:t>
            </w:r>
          </w:p>
        </w:tc>
        <w:tc>
          <w:tcPr>
            <w:tcW w:w="2116" w:type="dxa"/>
            <w:tcBorders>
              <w:top w:val="single" w:sz="8" w:space="0" w:color="auto"/>
              <w:righ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z w:val="18"/>
              </w:rPr>
              <w:t>-</w:t>
            </w:r>
          </w:p>
        </w:tc>
      </w:tr>
      <w:tr w:rsidR="00DB21A7">
        <w:tc>
          <w:tcPr>
            <w:tcW w:w="2372" w:type="dxa"/>
            <w:vMerge/>
            <w:tcBorders>
              <w:left w:val="single" w:sz="8" w:space="0" w:color="auto"/>
            </w:tcBorders>
            <w:shd w:val="clear" w:color="auto" w:fill="auto"/>
            <w:vAlign w:val="center"/>
          </w:tcPr>
          <w:p w:rsidR="00DB21A7" w:rsidRDefault="00DB21A7">
            <w:pPr>
              <w:spacing w:line="240" w:lineRule="auto"/>
              <w:jc w:val="center"/>
              <w:textAlignment w:val="baseline"/>
              <w:rPr>
                <w:rFonts w:ascii="Times New Roman" w:hAnsi="Times New Roman"/>
                <w:sz w:val="18"/>
              </w:rPr>
            </w:pPr>
          </w:p>
        </w:tc>
        <w:tc>
          <w:tcPr>
            <w:tcW w:w="2212" w:type="dxa"/>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z w:val="18"/>
              </w:rPr>
              <w:t>13.2~100</w:t>
            </w:r>
          </w:p>
        </w:tc>
        <w:tc>
          <w:tcPr>
            <w:tcW w:w="2212" w:type="dxa"/>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z w:val="18"/>
              </w:rPr>
              <w:t>-</w:t>
            </w:r>
          </w:p>
        </w:tc>
        <w:tc>
          <w:tcPr>
            <w:tcW w:w="2116" w:type="dxa"/>
            <w:tcBorders>
              <w:righ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NewRomanPSMT" w:hAnsi="TimesNewRomanPSMT" w:cs="TimesNewRomanPSMT"/>
                <w:kern w:val="0"/>
                <w:sz w:val="20"/>
                <w:szCs w:val="20"/>
              </w:rPr>
              <w:t>±0.7g</w:t>
            </w:r>
          </w:p>
        </w:tc>
      </w:tr>
    </w:tbl>
    <w:p w:rsidR="00DB21A7" w:rsidRDefault="00000000">
      <w:pPr>
        <w:pStyle w:val="a3"/>
        <w:spacing w:before="156" w:after="156"/>
      </w:pPr>
      <w:r>
        <w:t>振动</w:t>
      </w:r>
      <w:r>
        <w:rPr>
          <w:rFonts w:hint="eastAsia"/>
        </w:rPr>
        <w:t>性能</w:t>
      </w:r>
    </w:p>
    <w:p w:rsidR="00DB21A7" w:rsidRDefault="00DB21A7">
      <w:pPr>
        <w:pStyle w:val="af0"/>
      </w:pPr>
    </w:p>
    <w:p w:rsidR="00DB21A7" w:rsidRDefault="00DB21A7">
      <w:pPr>
        <w:pStyle w:val="af0"/>
      </w:pPr>
    </w:p>
    <w:p w:rsidR="00DB21A7" w:rsidRDefault="00DB21A7">
      <w:pPr>
        <w:pStyle w:val="af0"/>
      </w:pPr>
    </w:p>
    <w:p w:rsidR="00DB21A7" w:rsidRDefault="00000000">
      <w:pPr>
        <w:pStyle w:val="a6"/>
        <w:spacing w:before="156" w:after="156"/>
      </w:pPr>
      <w:bookmarkStart w:id="63" w:name="_Toc160010078"/>
      <w:bookmarkEnd w:id="17"/>
      <w:r>
        <w:rPr>
          <w:rFonts w:hint="eastAsia"/>
        </w:rPr>
        <w:t>电磁兼容</w:t>
      </w:r>
    </w:p>
    <w:p w:rsidR="00DB21A7" w:rsidRDefault="00000000" w:rsidP="001A4898">
      <w:pPr>
        <w:pStyle w:val="af0"/>
        <w:spacing w:before="312" w:after="312"/>
        <w:ind w:firstLineChars="200" w:firstLine="420"/>
        <w:jc w:val="left"/>
      </w:pPr>
      <w:r>
        <w:rPr>
          <w:rFonts w:hint="eastAsia"/>
        </w:rPr>
        <w:lastRenderedPageBreak/>
        <w:t>型式试验时，</w:t>
      </w:r>
      <w:r>
        <w:t>能量管理系统</w:t>
      </w:r>
      <w:r>
        <w:rPr>
          <w:rFonts w:hint="eastAsia"/>
        </w:rPr>
        <w:t>抗电磁兼容性能应符合中国船级社《电气电子产品型式认可试验指南》第3章的规定。在设计和制造中采取针对性的措施，减小对其它设备的电磁干扰，并具有自兼容及足够的抗电磁干扰能力。</w:t>
      </w:r>
    </w:p>
    <w:p w:rsidR="00DB21A7" w:rsidRDefault="00000000" w:rsidP="001A4898">
      <w:pPr>
        <w:pStyle w:val="a4"/>
        <w:spacing w:before="312" w:after="312"/>
        <w:ind w:left="567" w:hangingChars="270" w:hanging="567"/>
      </w:pPr>
      <w:r>
        <w:rPr>
          <w:rFonts w:hint="eastAsia"/>
        </w:rPr>
        <w:t>试验方法</w:t>
      </w:r>
      <w:bookmarkEnd w:id="63"/>
    </w:p>
    <w:p w:rsidR="00DB21A7" w:rsidRDefault="00000000">
      <w:pPr>
        <w:pStyle w:val="a5"/>
        <w:spacing w:before="156" w:after="156"/>
        <w:rPr>
          <w:color w:val="auto"/>
        </w:rPr>
      </w:pPr>
      <w:bookmarkStart w:id="64" w:name="_Toc160010080"/>
      <w:r>
        <w:rPr>
          <w:rFonts w:hint="eastAsia"/>
          <w:color w:val="auto"/>
        </w:rPr>
        <w:t>仪器仪表</w:t>
      </w:r>
    </w:p>
    <w:p w:rsidR="00DB21A7" w:rsidRDefault="00000000">
      <w:pPr>
        <w:pStyle w:val="af0"/>
        <w:ind w:firstLineChars="200" w:firstLine="420"/>
        <w:jc w:val="left"/>
      </w:pPr>
      <w:r>
        <w:rPr>
          <w:rFonts w:hint="eastAsia"/>
        </w:rPr>
        <w:t>测量仪器仪表包括绝缘电阻测试仪、</w:t>
      </w:r>
      <w:r>
        <w:t>万用表、电流信号发生器</w:t>
      </w:r>
      <w:r>
        <w:rPr>
          <w:rFonts w:hint="eastAsia"/>
        </w:rPr>
        <w:t>和高压</w:t>
      </w:r>
      <w:r>
        <w:t>表</w:t>
      </w:r>
      <w:r>
        <w:rPr>
          <w:rFonts w:hint="eastAsia"/>
        </w:rPr>
        <w:t>等，应定期检查、检验，确保准确、可靠，仪器仪表精度均应符合国家规定的要求，且在计量周期范围内。</w:t>
      </w:r>
    </w:p>
    <w:p w:rsidR="00DB21A7" w:rsidRDefault="00000000">
      <w:pPr>
        <w:pStyle w:val="a5"/>
        <w:spacing w:before="156" w:after="156"/>
        <w:rPr>
          <w:color w:val="auto"/>
        </w:rPr>
      </w:pPr>
      <w:r>
        <w:rPr>
          <w:rFonts w:hint="eastAsia"/>
          <w:color w:val="auto"/>
        </w:rPr>
        <w:t>检验和试验环境</w:t>
      </w:r>
    </w:p>
    <w:p w:rsidR="00DB21A7" w:rsidRDefault="00000000">
      <w:pPr>
        <w:pStyle w:val="af0"/>
        <w:ind w:firstLineChars="200" w:firstLine="420"/>
        <w:jc w:val="left"/>
      </w:pPr>
      <w:r>
        <w:t>检验和</w:t>
      </w:r>
      <w:r>
        <w:rPr>
          <w:rFonts w:hint="eastAsia"/>
        </w:rPr>
        <w:t>试验</w:t>
      </w:r>
      <w:r>
        <w:t>的试验环境为标准大气条件。</w:t>
      </w:r>
    </w:p>
    <w:p w:rsidR="00DB21A7" w:rsidRDefault="00000000">
      <w:pPr>
        <w:pStyle w:val="a1"/>
        <w:rPr>
          <w:rFonts w:ascii="Times New Roman"/>
        </w:rPr>
      </w:pPr>
      <w:r>
        <w:rPr>
          <w:rFonts w:ascii="Times New Roman"/>
        </w:rPr>
        <w:t>温度：</w:t>
      </w:r>
      <w:r>
        <w:rPr>
          <w:rFonts w:ascii="Times New Roman"/>
        </w:rPr>
        <w:t>10℃</w:t>
      </w:r>
      <w:r>
        <w:rPr>
          <w:rFonts w:ascii="Times New Roman"/>
        </w:rPr>
        <w:t>～</w:t>
      </w:r>
      <w:r>
        <w:rPr>
          <w:rFonts w:ascii="Times New Roman"/>
        </w:rPr>
        <w:t>40℃</w:t>
      </w:r>
      <w:r>
        <w:rPr>
          <w:rFonts w:ascii="Times New Roman"/>
        </w:rPr>
        <w:t>；</w:t>
      </w:r>
    </w:p>
    <w:p w:rsidR="00DB21A7" w:rsidRDefault="00000000">
      <w:pPr>
        <w:pStyle w:val="a1"/>
        <w:rPr>
          <w:rFonts w:ascii="Times New Roman"/>
        </w:rPr>
      </w:pPr>
      <w:r>
        <w:rPr>
          <w:rFonts w:ascii="Times New Roman"/>
        </w:rPr>
        <w:t>相对湿度：</w:t>
      </w:r>
      <w:r>
        <w:rPr>
          <w:rFonts w:ascii="Times New Roman"/>
        </w:rPr>
        <w:t>30</w:t>
      </w:r>
      <w:r>
        <w:rPr>
          <w:rFonts w:ascii="Times New Roman"/>
        </w:rPr>
        <w:t>％～</w:t>
      </w:r>
      <w:r>
        <w:rPr>
          <w:rFonts w:ascii="Times New Roman"/>
        </w:rPr>
        <w:t>90</w:t>
      </w:r>
      <w:r>
        <w:rPr>
          <w:rFonts w:ascii="Times New Roman"/>
        </w:rPr>
        <w:t>％；</w:t>
      </w:r>
    </w:p>
    <w:p w:rsidR="00DB21A7" w:rsidRDefault="00000000">
      <w:pPr>
        <w:pStyle w:val="a1"/>
        <w:rPr>
          <w:rFonts w:ascii="Times New Roman"/>
        </w:rPr>
      </w:pPr>
      <w:r>
        <w:rPr>
          <w:rFonts w:ascii="Times New Roman"/>
        </w:rPr>
        <w:t>气压：</w:t>
      </w:r>
      <w:r>
        <w:rPr>
          <w:rFonts w:ascii="Times New Roman"/>
        </w:rPr>
        <w:t>86 kPa</w:t>
      </w:r>
      <w:r>
        <w:rPr>
          <w:rFonts w:ascii="Times New Roman"/>
        </w:rPr>
        <w:t>～</w:t>
      </w:r>
      <w:r>
        <w:rPr>
          <w:rFonts w:ascii="Times New Roman"/>
        </w:rPr>
        <w:t>106 kPa</w:t>
      </w:r>
      <w:r>
        <w:rPr>
          <w:rFonts w:ascii="Times New Roman"/>
        </w:rPr>
        <w:t>。</w:t>
      </w:r>
    </w:p>
    <w:p w:rsidR="00DB21A7" w:rsidRDefault="00000000">
      <w:pPr>
        <w:pStyle w:val="a5"/>
        <w:spacing w:before="156" w:after="156"/>
        <w:rPr>
          <w:color w:val="auto"/>
        </w:rPr>
      </w:pPr>
      <w:r>
        <w:rPr>
          <w:rFonts w:hint="eastAsia"/>
          <w:color w:val="auto"/>
        </w:rPr>
        <w:t>数据/指令</w:t>
      </w:r>
      <w:r>
        <w:rPr>
          <w:color w:val="auto"/>
        </w:rPr>
        <w:t>试验</w:t>
      </w:r>
    </w:p>
    <w:p w:rsidR="00DB21A7" w:rsidRDefault="00000000">
      <w:pPr>
        <w:pStyle w:val="af4"/>
        <w:rPr>
          <w:color w:val="auto"/>
        </w:rPr>
      </w:pPr>
      <w:r>
        <w:rPr>
          <w:color w:val="auto"/>
        </w:rPr>
        <w:t>通过人机界面检测箱式电源的SOC、分级报警信号等数据，通过人机界面向箱式电源发出预充电、接通或切断开关等指令</w:t>
      </w:r>
      <w:r>
        <w:rPr>
          <w:rFonts w:hint="eastAsia"/>
          <w:color w:val="auto"/>
        </w:rPr>
        <w:t>。</w:t>
      </w:r>
      <w:r>
        <w:rPr>
          <w:color w:val="auto"/>
        </w:rPr>
        <w:t>功能满足</w:t>
      </w:r>
      <w:r>
        <w:rPr>
          <w:rFonts w:ascii="Times New Roman"/>
          <w:color w:val="auto"/>
        </w:rPr>
        <w:t>5.1.1</w:t>
      </w:r>
      <w:r>
        <w:rPr>
          <w:color w:val="auto"/>
        </w:rPr>
        <w:t>的要求。</w:t>
      </w:r>
    </w:p>
    <w:p w:rsidR="00DB21A7" w:rsidRDefault="00000000">
      <w:pPr>
        <w:pStyle w:val="af4"/>
        <w:rPr>
          <w:color w:val="auto"/>
        </w:rPr>
      </w:pPr>
      <w:r>
        <w:rPr>
          <w:color w:val="auto"/>
        </w:rPr>
        <w:t>通过人机界面检测直流变流器、交流整流器、逆变电源的分级报警信号等数据并向上述设备发送启动、停止等控制指令</w:t>
      </w:r>
      <w:r>
        <w:rPr>
          <w:rFonts w:hint="eastAsia"/>
          <w:color w:val="auto"/>
        </w:rPr>
        <w:t>。</w:t>
      </w:r>
      <w:r>
        <w:rPr>
          <w:color w:val="auto"/>
        </w:rPr>
        <w:t>功能满足</w:t>
      </w:r>
      <w:r>
        <w:rPr>
          <w:rFonts w:ascii="Times New Roman"/>
          <w:color w:val="auto"/>
        </w:rPr>
        <w:t>5.1.2</w:t>
      </w:r>
      <w:r>
        <w:rPr>
          <w:color w:val="auto"/>
        </w:rPr>
        <w:t>的要求。</w:t>
      </w:r>
    </w:p>
    <w:p w:rsidR="00DB21A7" w:rsidRDefault="00000000">
      <w:pPr>
        <w:pStyle w:val="af4"/>
      </w:pPr>
      <w:r>
        <w:rPr>
          <w:color w:val="auto"/>
        </w:rPr>
        <w:t>在监测报警系统中检测</w:t>
      </w:r>
      <w:r>
        <w:rPr>
          <w:rFonts w:hint="eastAsia"/>
          <w:color w:val="auto"/>
        </w:rPr>
        <w:t>汇流排、直流变流器、交流整流器、逆变电源、制动装置、冷却装置、备用电源、推进装置等设备的运行信息和故障信息</w:t>
      </w:r>
      <w:r>
        <w:rPr>
          <w:color w:val="auto"/>
        </w:rPr>
        <w:t>。功能满足</w:t>
      </w:r>
      <w:r>
        <w:rPr>
          <w:rFonts w:ascii="Times New Roman"/>
          <w:color w:val="auto"/>
        </w:rPr>
        <w:t>5.1.3</w:t>
      </w:r>
      <w:r>
        <w:rPr>
          <w:color w:val="auto"/>
        </w:rPr>
        <w:t>的要求。</w:t>
      </w:r>
    </w:p>
    <w:p w:rsidR="00DB21A7" w:rsidRDefault="00000000">
      <w:pPr>
        <w:pStyle w:val="a5"/>
        <w:spacing w:before="156" w:after="156"/>
        <w:rPr>
          <w:color w:val="auto"/>
        </w:rPr>
      </w:pPr>
      <w:r>
        <w:rPr>
          <w:rFonts w:hint="eastAsia"/>
          <w:color w:val="auto"/>
        </w:rPr>
        <w:t>监测</w:t>
      </w:r>
      <w:r>
        <w:rPr>
          <w:color w:val="auto"/>
        </w:rPr>
        <w:t>报警试验</w:t>
      </w:r>
    </w:p>
    <w:p w:rsidR="00DB21A7" w:rsidRDefault="00000000">
      <w:pPr>
        <w:pStyle w:val="af4"/>
        <w:rPr>
          <w:color w:val="auto"/>
        </w:rPr>
      </w:pPr>
      <w:r>
        <w:rPr>
          <w:color w:val="auto"/>
        </w:rPr>
        <w:t>通过人机界面</w:t>
      </w:r>
      <w:r>
        <w:rPr>
          <w:rFonts w:hint="eastAsia"/>
          <w:color w:val="auto"/>
        </w:rPr>
        <w:t>监测箱式电源电流</w:t>
      </w:r>
      <w:r>
        <w:rPr>
          <w:color w:val="auto"/>
        </w:rPr>
        <w:t>、电压、温度、SOC，监测直流配电系统、</w:t>
      </w:r>
      <w:r>
        <w:rPr>
          <w:rFonts w:hint="eastAsia"/>
          <w:color w:val="auto"/>
        </w:rPr>
        <w:t>母联</w:t>
      </w:r>
      <w:r>
        <w:rPr>
          <w:color w:val="auto"/>
        </w:rPr>
        <w:t>等设备的电压、电流、功率等信号。功能满足</w:t>
      </w:r>
      <w:r>
        <w:rPr>
          <w:rFonts w:ascii="Times New Roman"/>
          <w:color w:val="auto"/>
        </w:rPr>
        <w:t>5.2.1</w:t>
      </w:r>
      <w:r>
        <w:rPr>
          <w:color w:val="auto"/>
        </w:rPr>
        <w:t>的要求。</w:t>
      </w:r>
    </w:p>
    <w:p w:rsidR="00DB21A7" w:rsidRDefault="00000000">
      <w:pPr>
        <w:pStyle w:val="af4"/>
        <w:rPr>
          <w:color w:val="000000" w:themeColor="text1"/>
        </w:rPr>
      </w:pPr>
      <w:r>
        <w:rPr>
          <w:color w:val="000000" w:themeColor="text1"/>
        </w:rPr>
        <w:t>能量管理系统发送报警时，检查是否有声光报警，并在人机界面上检查</w:t>
      </w:r>
      <w:r>
        <w:rPr>
          <w:rFonts w:hint="eastAsia"/>
          <w:color w:val="000000" w:themeColor="text1"/>
        </w:rPr>
        <w:t>报警信号</w:t>
      </w:r>
      <w:r>
        <w:rPr>
          <w:color w:val="000000" w:themeColor="text1"/>
        </w:rPr>
        <w:t>的</w:t>
      </w:r>
      <w:r>
        <w:rPr>
          <w:rFonts w:hint="eastAsia"/>
          <w:color w:val="000000" w:themeColor="text1"/>
        </w:rPr>
        <w:t>报警确认、历史报警查看功能。</w:t>
      </w:r>
      <w:r>
        <w:rPr>
          <w:color w:val="auto"/>
        </w:rPr>
        <w:t>功能满足</w:t>
      </w:r>
      <w:r>
        <w:rPr>
          <w:rFonts w:ascii="Times New Roman"/>
          <w:color w:val="auto"/>
        </w:rPr>
        <w:t>5.2.2</w:t>
      </w:r>
      <w:r>
        <w:rPr>
          <w:color w:val="auto"/>
        </w:rPr>
        <w:t>的要求。</w:t>
      </w:r>
    </w:p>
    <w:p w:rsidR="00DB21A7" w:rsidRDefault="00000000">
      <w:pPr>
        <w:pStyle w:val="a5"/>
        <w:spacing w:before="156" w:after="156"/>
        <w:rPr>
          <w:color w:val="000000" w:themeColor="text1"/>
        </w:rPr>
      </w:pPr>
      <w:r>
        <w:rPr>
          <w:rFonts w:hint="eastAsia"/>
          <w:color w:val="000000" w:themeColor="text1"/>
        </w:rPr>
        <w:t>控制功能</w:t>
      </w:r>
      <w:r>
        <w:rPr>
          <w:color w:val="000000" w:themeColor="text1"/>
        </w:rPr>
        <w:t>试验</w:t>
      </w:r>
    </w:p>
    <w:p w:rsidR="00DB21A7" w:rsidRDefault="00000000">
      <w:pPr>
        <w:pStyle w:val="af4"/>
        <w:rPr>
          <w:color w:val="000000" w:themeColor="text1"/>
        </w:rPr>
      </w:pPr>
      <w:r>
        <w:rPr>
          <w:color w:val="000000" w:themeColor="text1"/>
        </w:rPr>
        <w:t>在人机界面上远程启动直流变流器，检查预充电功能。</w:t>
      </w:r>
      <w:r>
        <w:rPr>
          <w:color w:val="auto"/>
        </w:rPr>
        <w:t>功能满足</w:t>
      </w:r>
      <w:r>
        <w:rPr>
          <w:rFonts w:ascii="Times New Roman"/>
          <w:color w:val="auto"/>
        </w:rPr>
        <w:t>5.3.1</w:t>
      </w:r>
      <w:r>
        <w:rPr>
          <w:color w:val="auto"/>
        </w:rPr>
        <w:t>的要求。</w:t>
      </w:r>
    </w:p>
    <w:p w:rsidR="00DB21A7" w:rsidRDefault="00000000">
      <w:pPr>
        <w:pStyle w:val="af4"/>
        <w:rPr>
          <w:color w:val="000000" w:themeColor="text1"/>
        </w:rPr>
      </w:pPr>
      <w:r>
        <w:rPr>
          <w:color w:val="000000" w:themeColor="text1"/>
        </w:rPr>
        <w:t>额定工况下，检查各直流变流器的电流与平均电流差额的百分比（电流不均衡度）满足</w:t>
      </w:r>
      <w:r>
        <w:rPr>
          <w:rFonts w:ascii="Times New Roman"/>
          <w:color w:val="auto"/>
        </w:rPr>
        <w:t>5.3.2</w:t>
      </w:r>
      <w:r>
        <w:rPr>
          <w:color w:val="auto"/>
        </w:rPr>
        <w:t>的要求。</w:t>
      </w:r>
    </w:p>
    <w:p w:rsidR="00DB21A7" w:rsidRDefault="00000000">
      <w:pPr>
        <w:pStyle w:val="af4"/>
        <w:rPr>
          <w:color w:val="000000" w:themeColor="text1"/>
        </w:rPr>
      </w:pPr>
      <w:r>
        <w:rPr>
          <w:color w:val="000000" w:themeColor="text1"/>
        </w:rPr>
        <w:t>通过改变箱式电源SOC安全值或持续监测在网的所有箱式电源SOC低于安全设定值时，能量管理系统应能自动启动备用电源</w:t>
      </w:r>
      <w:r>
        <w:rPr>
          <w:rFonts w:hint="eastAsia"/>
          <w:color w:val="000000" w:themeColor="text1"/>
        </w:rPr>
        <w:t>。</w:t>
      </w:r>
      <w:r>
        <w:rPr>
          <w:color w:val="auto"/>
        </w:rPr>
        <w:t>功能满足</w:t>
      </w:r>
      <w:r>
        <w:rPr>
          <w:rFonts w:ascii="Times New Roman"/>
          <w:color w:val="auto"/>
        </w:rPr>
        <w:t>5.3.3</w:t>
      </w:r>
      <w:r>
        <w:rPr>
          <w:color w:val="auto"/>
        </w:rPr>
        <w:t>的要求。</w:t>
      </w:r>
    </w:p>
    <w:p w:rsidR="00DB21A7" w:rsidRDefault="00000000">
      <w:pPr>
        <w:pStyle w:val="af4"/>
        <w:rPr>
          <w:color w:val="auto"/>
        </w:rPr>
      </w:pPr>
      <w:r>
        <w:rPr>
          <w:rFonts w:hint="eastAsia"/>
          <w:color w:val="auto"/>
        </w:rPr>
        <w:t>在全船失电的情况下，紧急启动备用电源（如有）。</w:t>
      </w:r>
      <w:r>
        <w:rPr>
          <w:color w:val="auto"/>
        </w:rPr>
        <w:t>功能满足</w:t>
      </w:r>
      <w:r>
        <w:rPr>
          <w:rFonts w:ascii="Times New Roman"/>
          <w:color w:val="auto"/>
        </w:rPr>
        <w:t>5.3.4</w:t>
      </w:r>
      <w:r>
        <w:rPr>
          <w:color w:val="auto"/>
        </w:rPr>
        <w:t>的要求。</w:t>
      </w:r>
    </w:p>
    <w:p w:rsidR="00DB21A7" w:rsidRDefault="00000000">
      <w:pPr>
        <w:pStyle w:val="a5"/>
        <w:spacing w:before="156" w:after="156"/>
      </w:pPr>
      <w:r>
        <w:rPr>
          <w:color w:val="000000" w:themeColor="text1"/>
        </w:rPr>
        <w:t>安全</w:t>
      </w:r>
      <w:r>
        <w:rPr>
          <w:rFonts w:hint="eastAsia"/>
          <w:color w:val="000000" w:themeColor="text1"/>
        </w:rPr>
        <w:t>保护</w:t>
      </w:r>
      <w:r>
        <w:rPr>
          <w:color w:val="000000" w:themeColor="text1"/>
        </w:rPr>
        <w:t>试验</w:t>
      </w:r>
    </w:p>
    <w:p w:rsidR="00DB21A7" w:rsidRDefault="00000000">
      <w:pPr>
        <w:pStyle w:val="af4"/>
        <w:rPr>
          <w:color w:val="000000" w:themeColor="text1"/>
        </w:rPr>
      </w:pPr>
      <w:r>
        <w:rPr>
          <w:color w:val="000000" w:themeColor="text1"/>
        </w:rPr>
        <w:t>模拟电源发生热失控报警，切断发生热失控的在网电源。</w:t>
      </w:r>
      <w:r>
        <w:rPr>
          <w:color w:val="auto"/>
        </w:rPr>
        <w:t>功能满足</w:t>
      </w:r>
      <w:r>
        <w:rPr>
          <w:rFonts w:ascii="Times New Roman"/>
          <w:color w:val="auto"/>
        </w:rPr>
        <w:t>5.4.1</w:t>
      </w:r>
      <w:r>
        <w:rPr>
          <w:color w:val="auto"/>
        </w:rPr>
        <w:t>的要求。</w:t>
      </w:r>
    </w:p>
    <w:p w:rsidR="00DB21A7" w:rsidRDefault="00000000">
      <w:pPr>
        <w:pStyle w:val="af4"/>
        <w:rPr>
          <w:color w:val="000000" w:themeColor="text1"/>
        </w:rPr>
      </w:pPr>
      <w:r>
        <w:rPr>
          <w:color w:val="000000" w:themeColor="text1"/>
        </w:rPr>
        <w:t>模拟电源发生热失控报警，切断箱式电源附近的非防爆用电设备。</w:t>
      </w:r>
      <w:r>
        <w:rPr>
          <w:color w:val="auto"/>
        </w:rPr>
        <w:t>功能满足</w:t>
      </w:r>
      <w:r>
        <w:rPr>
          <w:rFonts w:ascii="Times New Roman"/>
          <w:color w:val="auto"/>
        </w:rPr>
        <w:t>5.4.2</w:t>
      </w:r>
      <w:r>
        <w:rPr>
          <w:color w:val="auto"/>
        </w:rPr>
        <w:t>的要求。</w:t>
      </w:r>
    </w:p>
    <w:p w:rsidR="00DB21A7" w:rsidRDefault="00000000">
      <w:pPr>
        <w:pStyle w:val="af4"/>
        <w:rPr>
          <w:color w:val="000000" w:themeColor="text1"/>
        </w:rPr>
      </w:pPr>
      <w:r>
        <w:rPr>
          <w:color w:val="000000" w:themeColor="text1"/>
        </w:rPr>
        <w:t>进行重载问询试验，</w:t>
      </w:r>
      <w:r>
        <w:rPr>
          <w:color w:val="auto"/>
        </w:rPr>
        <w:t>功能满足</w:t>
      </w:r>
      <w:r>
        <w:rPr>
          <w:rFonts w:ascii="Times New Roman"/>
          <w:color w:val="auto"/>
        </w:rPr>
        <w:t>5.4.3</w:t>
      </w:r>
      <w:r>
        <w:rPr>
          <w:color w:val="auto"/>
        </w:rPr>
        <w:t>的要求。</w:t>
      </w:r>
    </w:p>
    <w:p w:rsidR="00DB21A7" w:rsidRDefault="00000000">
      <w:pPr>
        <w:pStyle w:val="af4"/>
        <w:rPr>
          <w:color w:val="000000" w:themeColor="text1"/>
        </w:rPr>
      </w:pPr>
      <w:r>
        <w:rPr>
          <w:color w:val="000000" w:themeColor="text1"/>
        </w:rPr>
        <w:t>进行功率限制试验，</w:t>
      </w:r>
      <w:r>
        <w:rPr>
          <w:color w:val="auto"/>
        </w:rPr>
        <w:t>功能满足</w:t>
      </w:r>
      <w:r>
        <w:rPr>
          <w:rFonts w:ascii="Times New Roman"/>
          <w:color w:val="auto"/>
        </w:rPr>
        <w:t>5.4.4</w:t>
      </w:r>
      <w:r>
        <w:rPr>
          <w:color w:val="auto"/>
        </w:rPr>
        <w:t>的要求。</w:t>
      </w:r>
    </w:p>
    <w:p w:rsidR="00DB21A7" w:rsidRDefault="00000000" w:rsidP="001A4898">
      <w:pPr>
        <w:pStyle w:val="af4"/>
        <w:tabs>
          <w:tab w:val="left" w:pos="851"/>
        </w:tabs>
        <w:rPr>
          <w:rFonts w:ascii="Times New Roman"/>
        </w:rPr>
      </w:pPr>
      <w:r>
        <w:rPr>
          <w:color w:val="auto"/>
        </w:rPr>
        <w:lastRenderedPageBreak/>
        <w:t>进行优先脱扣试验，功能满足</w:t>
      </w:r>
      <w:r>
        <w:rPr>
          <w:rFonts w:ascii="Times New Roman"/>
          <w:color w:val="auto"/>
        </w:rPr>
        <w:t>5.4.5</w:t>
      </w:r>
      <w:r>
        <w:rPr>
          <w:color w:val="auto"/>
        </w:rPr>
        <w:t>的要求。</w:t>
      </w:r>
    </w:p>
    <w:p w:rsidR="00DB21A7" w:rsidRDefault="00000000">
      <w:pPr>
        <w:pStyle w:val="a5"/>
        <w:spacing w:before="156" w:after="156"/>
        <w:rPr>
          <w:color w:val="auto"/>
        </w:rPr>
      </w:pPr>
      <w:r>
        <w:rPr>
          <w:rFonts w:hint="eastAsia"/>
          <w:color w:val="auto"/>
        </w:rPr>
        <w:t>电气性能试验</w:t>
      </w:r>
    </w:p>
    <w:p w:rsidR="00DB21A7" w:rsidRDefault="00000000">
      <w:pPr>
        <w:pStyle w:val="a6"/>
        <w:spacing w:before="156" w:after="156"/>
      </w:pPr>
      <w:r>
        <w:rPr>
          <w:rFonts w:hint="eastAsia"/>
        </w:rPr>
        <w:t>绝缘电阻检测</w:t>
      </w:r>
    </w:p>
    <w:p w:rsidR="00DB21A7" w:rsidRDefault="00000000">
      <w:pPr>
        <w:pStyle w:val="af0"/>
        <w:ind w:firstLineChars="200" w:firstLine="420"/>
        <w:jc w:val="left"/>
      </w:pPr>
      <w:r>
        <w:t>出厂试验应对系统的绝缘电阻进行检查，利用绝缘电阻测试仪分别测量外壳地与所有环路之间，各环路之间的绝缘电阻，测试时间60s。绝缘电阻满足</w:t>
      </w:r>
      <w:r>
        <w:rPr>
          <w:rFonts w:ascii="Times New Roman"/>
        </w:rPr>
        <w:t>5.5.1</w:t>
      </w:r>
      <w:r>
        <w:t>的要求。</w:t>
      </w:r>
    </w:p>
    <w:p w:rsidR="00DB21A7" w:rsidRDefault="00000000">
      <w:pPr>
        <w:pStyle w:val="a6"/>
        <w:spacing w:before="156" w:after="156"/>
      </w:pPr>
      <w:r>
        <w:rPr>
          <w:rFonts w:hint="eastAsia"/>
        </w:rPr>
        <w:t>工频耐压检测</w:t>
      </w:r>
    </w:p>
    <w:p w:rsidR="00DB21A7" w:rsidRDefault="00000000">
      <w:pPr>
        <w:pStyle w:val="af0"/>
        <w:ind w:firstLineChars="200" w:firstLine="420"/>
        <w:jc w:val="left"/>
      </w:pPr>
      <w:r>
        <w:t>出厂试验应对系统的工频耐压进行检测，选择满足要求的高压局放测试设备进行工频耐压测试，按照</w:t>
      </w:r>
      <w:r>
        <w:rPr>
          <w:rFonts w:ascii="Times New Roman"/>
        </w:rPr>
        <w:t>GB/T 16927.1</w:t>
      </w:r>
      <w:r>
        <w:t>进行短时工频耐受电压试验。对每一试验条件，把试验电压升到试验值维持1 min，试验电压值参照</w:t>
      </w:r>
      <w:r>
        <w:rPr>
          <w:rFonts w:ascii="Times New Roman"/>
        </w:rPr>
        <w:t>GB 311.1</w:t>
      </w:r>
      <w:r>
        <w:t>，进行干式</w:t>
      </w:r>
      <w:r>
        <w:rPr>
          <w:rFonts w:hint="eastAsia"/>
        </w:rPr>
        <w:t>试验。</w:t>
      </w:r>
      <w:r>
        <w:t>工频耐压强度应满足</w:t>
      </w:r>
      <w:r>
        <w:rPr>
          <w:rFonts w:ascii="Times New Roman"/>
        </w:rPr>
        <w:t>5.5.2</w:t>
      </w:r>
      <w:r>
        <w:t>的要求。</w:t>
      </w:r>
    </w:p>
    <w:p w:rsidR="00DB21A7" w:rsidRDefault="00000000">
      <w:pPr>
        <w:pStyle w:val="a6"/>
        <w:spacing w:before="156" w:after="156"/>
      </w:pPr>
      <w:r>
        <w:t>不间断电源检测</w:t>
      </w:r>
    </w:p>
    <w:p w:rsidR="00DB21A7" w:rsidRDefault="00000000">
      <w:pPr>
        <w:pStyle w:val="af0"/>
        <w:ind w:firstLineChars="200" w:firstLine="420"/>
        <w:jc w:val="left"/>
      </w:pPr>
      <w:r>
        <w:t>出厂试验应对系统的不间断电源进行检测，供电能力应满足</w:t>
      </w:r>
      <w:r>
        <w:rPr>
          <w:rFonts w:ascii="Times New Roman"/>
        </w:rPr>
        <w:t>5.5.3</w:t>
      </w:r>
      <w:r>
        <w:t>的要求。</w:t>
      </w:r>
    </w:p>
    <w:p w:rsidR="00DB21A7" w:rsidRDefault="00000000">
      <w:pPr>
        <w:pStyle w:val="a5"/>
        <w:spacing w:before="156" w:after="156"/>
        <w:rPr>
          <w:color w:val="auto"/>
        </w:rPr>
      </w:pPr>
      <w:r>
        <w:rPr>
          <w:rFonts w:hint="eastAsia"/>
          <w:color w:val="auto"/>
        </w:rPr>
        <w:t>环境适应性试验</w:t>
      </w:r>
    </w:p>
    <w:p w:rsidR="00DB21A7" w:rsidRDefault="00000000">
      <w:pPr>
        <w:pStyle w:val="a6"/>
        <w:spacing w:before="156" w:after="156"/>
      </w:pPr>
      <w:r>
        <w:rPr>
          <w:rFonts w:hint="eastAsia"/>
        </w:rPr>
        <w:t>低温试验</w:t>
      </w:r>
    </w:p>
    <w:p w:rsidR="00DB21A7" w:rsidRDefault="00000000">
      <w:pPr>
        <w:pStyle w:val="af0"/>
        <w:ind w:firstLineChars="200" w:firstLine="420"/>
        <w:jc w:val="left"/>
      </w:pPr>
      <w:r>
        <w:t>型式试验时，低温试验应按</w:t>
      </w:r>
      <w:r>
        <w:rPr>
          <w:rFonts w:ascii="Times New Roman"/>
        </w:rPr>
        <w:t>GB/T 2423.1</w:t>
      </w:r>
      <w:r>
        <w:t>进行，符合</w:t>
      </w:r>
      <w:r>
        <w:rPr>
          <w:rFonts w:ascii="Times New Roman"/>
        </w:rPr>
        <w:t>5.6.1</w:t>
      </w:r>
      <w:r>
        <w:t>的规定。</w:t>
      </w:r>
    </w:p>
    <w:p w:rsidR="00DB21A7" w:rsidRDefault="00000000">
      <w:pPr>
        <w:pStyle w:val="a6"/>
        <w:spacing w:before="156" w:after="156"/>
      </w:pPr>
      <w:r>
        <w:rPr>
          <w:rFonts w:hint="eastAsia"/>
        </w:rPr>
        <w:t>高温试验</w:t>
      </w:r>
    </w:p>
    <w:p w:rsidR="00DB21A7" w:rsidRDefault="00000000">
      <w:pPr>
        <w:pStyle w:val="af0"/>
        <w:ind w:firstLineChars="200" w:firstLine="420"/>
        <w:jc w:val="left"/>
      </w:pPr>
      <w:r>
        <w:t>型式试验时，高温试验应按</w:t>
      </w:r>
      <w:r>
        <w:rPr>
          <w:rFonts w:ascii="Times New Roman"/>
        </w:rPr>
        <w:t>GB/T 2423.2</w:t>
      </w:r>
      <w:r>
        <w:t>进行，符合</w:t>
      </w:r>
      <w:r>
        <w:rPr>
          <w:rFonts w:ascii="Times New Roman"/>
        </w:rPr>
        <w:t>5.6.2</w:t>
      </w:r>
      <w:r>
        <w:t>的规定。</w:t>
      </w:r>
    </w:p>
    <w:p w:rsidR="00DB21A7" w:rsidRDefault="00000000">
      <w:pPr>
        <w:pStyle w:val="a6"/>
        <w:spacing w:before="156" w:after="156"/>
      </w:pPr>
      <w:r>
        <w:rPr>
          <w:rFonts w:hint="eastAsia"/>
        </w:rPr>
        <w:t>防护等级试验</w:t>
      </w:r>
    </w:p>
    <w:p w:rsidR="00DB21A7" w:rsidRDefault="00000000">
      <w:pPr>
        <w:pStyle w:val="af0"/>
        <w:ind w:firstLineChars="200" w:firstLine="420"/>
        <w:jc w:val="left"/>
      </w:pPr>
      <w:r>
        <w:t>型式试验时，外壳防护试验应按</w:t>
      </w:r>
      <w:r>
        <w:rPr>
          <w:rFonts w:ascii="Times New Roman"/>
        </w:rPr>
        <w:t>GB 4208</w:t>
      </w:r>
      <w:r>
        <w:t>进行，符合</w:t>
      </w:r>
      <w:r>
        <w:rPr>
          <w:rFonts w:ascii="Times New Roman"/>
        </w:rPr>
        <w:t>5.6.3</w:t>
      </w:r>
      <w:r>
        <w:t>的规定。</w:t>
      </w:r>
    </w:p>
    <w:p w:rsidR="00DB21A7" w:rsidRDefault="00000000">
      <w:pPr>
        <w:pStyle w:val="a6"/>
        <w:spacing w:before="156" w:after="156"/>
      </w:pPr>
      <w:r>
        <w:rPr>
          <w:rFonts w:hint="eastAsia"/>
        </w:rPr>
        <w:t>振动试验</w:t>
      </w:r>
    </w:p>
    <w:p w:rsidR="00DB21A7" w:rsidRDefault="00000000">
      <w:pPr>
        <w:pStyle w:val="af0"/>
        <w:ind w:firstLineChars="200" w:firstLine="420"/>
        <w:jc w:val="left"/>
      </w:pPr>
      <w:r>
        <w:t>型式试验时，</w:t>
      </w:r>
      <w:r>
        <w:rPr>
          <w:rFonts w:hint="eastAsia"/>
        </w:rPr>
        <w:t>振</w:t>
      </w:r>
      <w:r>
        <w:t>动试验应按</w:t>
      </w:r>
      <w:r>
        <w:rPr>
          <w:rFonts w:ascii="Times New Roman"/>
        </w:rPr>
        <w:t>GB/T 2423.10</w:t>
      </w:r>
      <w:r>
        <w:t>进行，符合</w:t>
      </w:r>
      <w:r>
        <w:rPr>
          <w:rFonts w:ascii="Times New Roman"/>
        </w:rPr>
        <w:t>5.6.4</w:t>
      </w:r>
      <w:r>
        <w:t>的规定。</w:t>
      </w:r>
    </w:p>
    <w:p w:rsidR="00DB21A7" w:rsidRDefault="00000000">
      <w:pPr>
        <w:pStyle w:val="af0"/>
        <w:ind w:firstLineChars="200" w:firstLine="420"/>
        <w:jc w:val="left"/>
      </w:pPr>
      <w:r>
        <w:t>振动试验还应符合以下要求：</w:t>
      </w:r>
    </w:p>
    <w:p w:rsidR="00DB21A7" w:rsidRDefault="00000000">
      <w:pPr>
        <w:pStyle w:val="a2"/>
        <w:numPr>
          <w:ilvl w:val="0"/>
          <w:numId w:val="10"/>
        </w:numPr>
        <w:jc w:val="left"/>
        <w:rPr>
          <w:rFonts w:ascii="Times New Roman"/>
        </w:rPr>
      </w:pPr>
      <w:r>
        <w:rPr>
          <w:rFonts w:ascii="Times New Roman"/>
        </w:rPr>
        <w:t>分别在三个互相垂直方向进行；</w:t>
      </w:r>
    </w:p>
    <w:p w:rsidR="00DB21A7" w:rsidRDefault="00000000">
      <w:pPr>
        <w:pStyle w:val="a2"/>
        <w:numPr>
          <w:ilvl w:val="0"/>
          <w:numId w:val="10"/>
        </w:numPr>
        <w:jc w:val="left"/>
        <w:rPr>
          <w:rFonts w:ascii="Times New Roman"/>
        </w:rPr>
      </w:pPr>
      <w:r>
        <w:rPr>
          <w:rFonts w:ascii="Times New Roman"/>
        </w:rPr>
        <w:t>根据系统安装部位振动条件，由表</w:t>
      </w:r>
      <w:r>
        <w:rPr>
          <w:rFonts w:ascii="Times New Roman"/>
        </w:rPr>
        <w:t>1</w:t>
      </w:r>
      <w:r>
        <w:rPr>
          <w:rFonts w:ascii="Times New Roman"/>
        </w:rPr>
        <w:t>选取振动频率和相应的振幅</w:t>
      </w:r>
      <w:r>
        <w:rPr>
          <w:rFonts w:ascii="Times New Roman"/>
        </w:rPr>
        <w:t>,</w:t>
      </w:r>
      <w:r>
        <w:rPr>
          <w:rFonts w:ascii="Times New Roman"/>
        </w:rPr>
        <w:t>在通电工作情况下，以每分钟一个倍频程的速率，进行</w:t>
      </w:r>
      <w:r>
        <w:rPr>
          <w:rFonts w:ascii="Times New Roman"/>
        </w:rPr>
        <w:t xml:space="preserve">1~3 </w:t>
      </w:r>
      <w:r>
        <w:rPr>
          <w:rFonts w:ascii="Times New Roman"/>
        </w:rPr>
        <w:t>次共振扫描检查；</w:t>
      </w:r>
    </w:p>
    <w:p w:rsidR="00DB21A7" w:rsidRDefault="00000000">
      <w:pPr>
        <w:pStyle w:val="a2"/>
        <w:numPr>
          <w:ilvl w:val="0"/>
          <w:numId w:val="10"/>
        </w:numPr>
        <w:jc w:val="left"/>
        <w:rPr>
          <w:rFonts w:ascii="Times New Roman"/>
        </w:rPr>
      </w:pPr>
      <w:r>
        <w:rPr>
          <w:rFonts w:ascii="Times New Roman"/>
        </w:rPr>
        <w:t>若有共振点</w:t>
      </w:r>
      <w:r>
        <w:rPr>
          <w:rFonts w:ascii="Times New Roman"/>
        </w:rPr>
        <w:t>,</w:t>
      </w:r>
      <w:r>
        <w:rPr>
          <w:rFonts w:ascii="Times New Roman"/>
        </w:rPr>
        <w:t>则在发生共振的各个频率和工作状态下</w:t>
      </w:r>
      <w:r>
        <w:rPr>
          <w:rFonts w:ascii="Times New Roman"/>
        </w:rPr>
        <w:t>,</w:t>
      </w:r>
      <w:r>
        <w:rPr>
          <w:rFonts w:ascii="Times New Roman"/>
        </w:rPr>
        <w:t>按表</w:t>
      </w:r>
      <w:r>
        <w:rPr>
          <w:rFonts w:ascii="Times New Roman"/>
        </w:rPr>
        <w:t>1</w:t>
      </w:r>
      <w:r>
        <w:rPr>
          <w:rFonts w:ascii="Times New Roman"/>
        </w:rPr>
        <w:t>所对应的振幅进行总计不小于</w:t>
      </w:r>
      <w:r>
        <w:rPr>
          <w:rFonts w:ascii="Times New Roman"/>
        </w:rPr>
        <w:t>2h</w:t>
      </w:r>
      <w:r>
        <w:rPr>
          <w:rFonts w:ascii="Times New Roman"/>
        </w:rPr>
        <w:t>的共振试验；</w:t>
      </w:r>
    </w:p>
    <w:p w:rsidR="00DB21A7" w:rsidRDefault="00000000">
      <w:pPr>
        <w:pStyle w:val="a2"/>
        <w:numPr>
          <w:ilvl w:val="0"/>
          <w:numId w:val="10"/>
        </w:numPr>
        <w:jc w:val="left"/>
        <w:rPr>
          <w:rFonts w:ascii="Times New Roman"/>
        </w:rPr>
      </w:pPr>
      <w:r>
        <w:rPr>
          <w:rFonts w:ascii="Times New Roman"/>
        </w:rPr>
        <w:t>若无明显的共振点，则在</w:t>
      </w:r>
      <w:r>
        <w:rPr>
          <w:rFonts w:ascii="Times New Roman"/>
        </w:rPr>
        <w:t xml:space="preserve"> 30 Hz </w:t>
      </w:r>
      <w:r>
        <w:rPr>
          <w:rFonts w:ascii="Times New Roman"/>
        </w:rPr>
        <w:t>频率上进行的耐振试验。</w:t>
      </w:r>
    </w:p>
    <w:p w:rsidR="00DB21A7" w:rsidRDefault="00000000" w:rsidP="001A4898">
      <w:pPr>
        <w:pStyle w:val="a2"/>
        <w:numPr>
          <w:ilvl w:val="0"/>
          <w:numId w:val="10"/>
        </w:numPr>
        <w:ind w:firstLineChars="200" w:firstLine="420"/>
        <w:jc w:val="left"/>
      </w:pPr>
      <w:r>
        <w:t>振动试验结束后，按</w:t>
      </w:r>
      <w:r>
        <w:rPr>
          <w:rFonts w:ascii="Times New Roman"/>
        </w:rPr>
        <w:t>5.</w:t>
      </w:r>
      <w:r w:rsidRPr="009A0F48">
        <w:rPr>
          <w:rFonts w:ascii="Times New Roman"/>
        </w:rPr>
        <w:t>5</w:t>
      </w:r>
      <w:r>
        <w:rPr>
          <w:rFonts w:ascii="Times New Roman"/>
        </w:rPr>
        <w:t>.1</w:t>
      </w:r>
      <w:r>
        <w:rPr>
          <w:rFonts w:ascii="Times New Roman"/>
        </w:rPr>
        <w:t>～</w:t>
      </w:r>
      <w:r>
        <w:rPr>
          <w:rFonts w:ascii="Times New Roman"/>
        </w:rPr>
        <w:t>5.</w:t>
      </w:r>
      <w:r w:rsidRPr="009A0F48">
        <w:rPr>
          <w:rFonts w:ascii="Times New Roman"/>
        </w:rPr>
        <w:t>5</w:t>
      </w:r>
      <w:r>
        <w:rPr>
          <w:rFonts w:ascii="Times New Roman"/>
        </w:rPr>
        <w:t>.2</w:t>
      </w:r>
      <w:r>
        <w:t>测试系统的接绝缘性、工频耐压。</w:t>
      </w:r>
    </w:p>
    <w:p w:rsidR="00DB21A7" w:rsidRDefault="00000000">
      <w:pPr>
        <w:pStyle w:val="a6"/>
        <w:spacing w:before="156" w:after="156"/>
      </w:pPr>
      <w:r>
        <w:rPr>
          <w:rFonts w:hint="eastAsia"/>
        </w:rPr>
        <w:t>电磁兼容试验</w:t>
      </w:r>
    </w:p>
    <w:p w:rsidR="00DB21A7" w:rsidRDefault="00000000">
      <w:pPr>
        <w:pStyle w:val="af0"/>
        <w:ind w:firstLineChars="200" w:firstLine="420"/>
        <w:jc w:val="left"/>
      </w:pPr>
      <w:r>
        <w:t>型式试验时，电磁兼容试验按中国船级社《电气电子产品型式认可试验指南》规定的试验程序进行。</w:t>
      </w:r>
    </w:p>
    <w:p w:rsidR="00DB21A7" w:rsidRDefault="00000000">
      <w:pPr>
        <w:pStyle w:val="af0"/>
        <w:ind w:firstLineChars="200" w:firstLine="420"/>
        <w:jc w:val="left"/>
      </w:pPr>
      <w:r>
        <w:t>电磁兼容性应符合</w:t>
      </w:r>
      <w:r>
        <w:rPr>
          <w:rFonts w:ascii="Times New Roman"/>
        </w:rPr>
        <w:t>5.6.5</w:t>
      </w:r>
      <w:r>
        <w:t>的规定，电磁兼容试验项目见表2。</w:t>
      </w:r>
    </w:p>
    <w:p w:rsidR="00DB21A7" w:rsidRDefault="00000000">
      <w:pPr>
        <w:pStyle w:val="a3"/>
        <w:spacing w:before="156" w:after="156"/>
      </w:pPr>
      <w:r>
        <w:t>电磁兼容项目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1"/>
        <w:gridCol w:w="3531"/>
        <w:gridCol w:w="2695"/>
      </w:tblGrid>
      <w:tr w:rsidR="00DB21A7">
        <w:trPr>
          <w:jc w:val="center"/>
        </w:trPr>
        <w:tc>
          <w:tcPr>
            <w:tcW w:w="1691" w:type="dxa"/>
            <w:tcBorders>
              <w:top w:val="single" w:sz="8" w:space="0" w:color="auto"/>
              <w:left w:val="single" w:sz="8" w:space="0" w:color="auto"/>
              <w:bottom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z w:val="18"/>
              </w:rPr>
              <w:lastRenderedPageBreak/>
              <w:t>序号</w:t>
            </w:r>
          </w:p>
        </w:tc>
        <w:tc>
          <w:tcPr>
            <w:tcW w:w="3531" w:type="dxa"/>
            <w:tcBorders>
              <w:top w:val="single" w:sz="8" w:space="0" w:color="auto"/>
              <w:bottom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z w:val="18"/>
              </w:rPr>
              <w:t>测试项目</w:t>
            </w:r>
          </w:p>
        </w:tc>
        <w:tc>
          <w:tcPr>
            <w:tcW w:w="2695" w:type="dxa"/>
            <w:tcBorders>
              <w:top w:val="single" w:sz="8" w:space="0" w:color="auto"/>
              <w:bottom w:val="single" w:sz="8" w:space="0" w:color="auto"/>
              <w:righ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z w:val="18"/>
              </w:rPr>
              <w:t>参考标准</w:t>
            </w:r>
          </w:p>
        </w:tc>
      </w:tr>
      <w:tr w:rsidR="00DB21A7">
        <w:trPr>
          <w:jc w:val="center"/>
        </w:trPr>
        <w:tc>
          <w:tcPr>
            <w:tcW w:w="1691" w:type="dxa"/>
            <w:tcBorders>
              <w:top w:val="single" w:sz="8" w:space="0" w:color="auto"/>
              <w:lef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z w:val="18"/>
              </w:rPr>
              <w:t>1</w:t>
            </w:r>
          </w:p>
        </w:tc>
        <w:tc>
          <w:tcPr>
            <w:tcW w:w="3531" w:type="dxa"/>
            <w:tcBorders>
              <w:top w:val="single" w:sz="8" w:space="0" w:color="auto"/>
            </w:tcBorders>
            <w:shd w:val="clear" w:color="auto" w:fill="auto"/>
            <w:vAlign w:val="center"/>
          </w:tcPr>
          <w:p w:rsidR="00DB21A7" w:rsidRDefault="00000000">
            <w:pPr>
              <w:widowControl/>
              <w:spacing w:line="240" w:lineRule="auto"/>
              <w:jc w:val="center"/>
              <w:rPr>
                <w:rFonts w:ascii="Times New Roman" w:hAnsi="Times New Roman"/>
                <w:sz w:val="18"/>
              </w:rPr>
            </w:pPr>
            <w:r>
              <w:rPr>
                <w:rFonts w:ascii="Times New Roman" w:hAnsi="Times New Roman"/>
                <w:sz w:val="18"/>
              </w:rPr>
              <w:t>传导发射测量</w:t>
            </w:r>
          </w:p>
        </w:tc>
        <w:tc>
          <w:tcPr>
            <w:tcW w:w="2695" w:type="dxa"/>
            <w:tcBorders>
              <w:top w:val="single" w:sz="8" w:space="0" w:color="auto"/>
              <w:righ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pacing w:val="-7"/>
                <w:sz w:val="18"/>
                <w:szCs w:val="20"/>
              </w:rPr>
              <w:t>IEC60945.2002/9.2</w:t>
            </w:r>
          </w:p>
        </w:tc>
      </w:tr>
      <w:tr w:rsidR="00DB21A7">
        <w:trPr>
          <w:jc w:val="center"/>
        </w:trPr>
        <w:tc>
          <w:tcPr>
            <w:tcW w:w="1691" w:type="dxa"/>
            <w:tcBorders>
              <w:lef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z w:val="18"/>
              </w:rPr>
              <w:t>2</w:t>
            </w:r>
          </w:p>
        </w:tc>
        <w:tc>
          <w:tcPr>
            <w:tcW w:w="3531" w:type="dxa"/>
            <w:shd w:val="clear" w:color="auto" w:fill="auto"/>
            <w:vAlign w:val="center"/>
          </w:tcPr>
          <w:p w:rsidR="00DB21A7" w:rsidRDefault="00000000">
            <w:pPr>
              <w:widowControl/>
              <w:spacing w:line="240" w:lineRule="auto"/>
              <w:jc w:val="center"/>
              <w:rPr>
                <w:rFonts w:ascii="Times New Roman" w:hAnsi="Times New Roman"/>
                <w:sz w:val="18"/>
              </w:rPr>
            </w:pPr>
            <w:r>
              <w:rPr>
                <w:rFonts w:ascii="Times New Roman" w:hAnsi="Times New Roman"/>
                <w:sz w:val="18"/>
              </w:rPr>
              <w:t>外壳端口辐射发射测量</w:t>
            </w:r>
          </w:p>
        </w:tc>
        <w:tc>
          <w:tcPr>
            <w:tcW w:w="2695" w:type="dxa"/>
            <w:tcBorders>
              <w:righ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pacing w:val="-7"/>
                <w:sz w:val="18"/>
                <w:szCs w:val="20"/>
              </w:rPr>
              <w:t>IEC60945.2002/9.3</w:t>
            </w:r>
          </w:p>
        </w:tc>
      </w:tr>
      <w:tr w:rsidR="00DB21A7">
        <w:trPr>
          <w:jc w:val="center"/>
        </w:trPr>
        <w:tc>
          <w:tcPr>
            <w:tcW w:w="1691" w:type="dxa"/>
            <w:tcBorders>
              <w:lef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z w:val="18"/>
              </w:rPr>
              <w:t>3</w:t>
            </w:r>
          </w:p>
        </w:tc>
        <w:tc>
          <w:tcPr>
            <w:tcW w:w="3531" w:type="dxa"/>
            <w:shd w:val="clear" w:color="auto" w:fill="auto"/>
            <w:vAlign w:val="center"/>
          </w:tcPr>
          <w:p w:rsidR="00DB21A7" w:rsidRDefault="00000000">
            <w:pPr>
              <w:widowControl/>
              <w:spacing w:line="240" w:lineRule="auto"/>
              <w:jc w:val="center"/>
              <w:rPr>
                <w:rFonts w:ascii="Times New Roman" w:hAnsi="Times New Roman"/>
                <w:snapToGrid w:val="0"/>
                <w:kern w:val="0"/>
                <w:sz w:val="18"/>
              </w:rPr>
            </w:pPr>
            <w:r>
              <w:rPr>
                <w:rFonts w:ascii="Times New Roman" w:hAnsi="Times New Roman"/>
                <w:snapToGrid w:val="0"/>
                <w:kern w:val="0"/>
                <w:sz w:val="18"/>
              </w:rPr>
              <w:t>静电放电抗扰度试验</w:t>
            </w:r>
          </w:p>
        </w:tc>
        <w:tc>
          <w:tcPr>
            <w:tcW w:w="2695" w:type="dxa"/>
            <w:tcBorders>
              <w:righ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pacing w:val="-7"/>
                <w:sz w:val="18"/>
                <w:szCs w:val="20"/>
              </w:rPr>
              <w:t>IEC61000-4-2</w:t>
            </w:r>
          </w:p>
        </w:tc>
      </w:tr>
      <w:tr w:rsidR="00DB21A7">
        <w:trPr>
          <w:jc w:val="center"/>
        </w:trPr>
        <w:tc>
          <w:tcPr>
            <w:tcW w:w="1691" w:type="dxa"/>
            <w:tcBorders>
              <w:lef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z w:val="18"/>
              </w:rPr>
              <w:t>4</w:t>
            </w:r>
          </w:p>
        </w:tc>
        <w:tc>
          <w:tcPr>
            <w:tcW w:w="3531" w:type="dxa"/>
            <w:shd w:val="clear" w:color="auto" w:fill="auto"/>
            <w:vAlign w:val="center"/>
          </w:tcPr>
          <w:p w:rsidR="00DB21A7" w:rsidRDefault="00000000">
            <w:pPr>
              <w:widowControl/>
              <w:spacing w:line="240" w:lineRule="auto"/>
              <w:jc w:val="center"/>
              <w:rPr>
                <w:rFonts w:ascii="Times New Roman" w:hAnsi="Times New Roman"/>
                <w:snapToGrid w:val="0"/>
                <w:kern w:val="0"/>
                <w:sz w:val="18"/>
              </w:rPr>
            </w:pPr>
            <w:r>
              <w:rPr>
                <w:rFonts w:ascii="Times New Roman" w:hAnsi="Times New Roman"/>
                <w:snapToGrid w:val="0"/>
                <w:kern w:val="0"/>
                <w:sz w:val="18"/>
              </w:rPr>
              <w:t>射频电磁场辐射抗扰度试验</w:t>
            </w:r>
          </w:p>
        </w:tc>
        <w:tc>
          <w:tcPr>
            <w:tcW w:w="2695" w:type="dxa"/>
            <w:tcBorders>
              <w:righ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pacing w:val="-6"/>
                <w:sz w:val="18"/>
                <w:szCs w:val="20"/>
              </w:rPr>
              <w:t>IEC61000-4-3</w:t>
            </w:r>
          </w:p>
        </w:tc>
      </w:tr>
      <w:tr w:rsidR="00DB21A7">
        <w:trPr>
          <w:jc w:val="center"/>
        </w:trPr>
        <w:tc>
          <w:tcPr>
            <w:tcW w:w="1691" w:type="dxa"/>
            <w:tcBorders>
              <w:lef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z w:val="18"/>
              </w:rPr>
              <w:t>5</w:t>
            </w:r>
          </w:p>
        </w:tc>
        <w:tc>
          <w:tcPr>
            <w:tcW w:w="3531" w:type="dxa"/>
            <w:shd w:val="clear" w:color="auto" w:fill="auto"/>
            <w:vAlign w:val="center"/>
          </w:tcPr>
          <w:p w:rsidR="00DB21A7" w:rsidRDefault="00000000">
            <w:pPr>
              <w:widowControl/>
              <w:spacing w:line="240" w:lineRule="auto"/>
              <w:jc w:val="center"/>
              <w:rPr>
                <w:rFonts w:ascii="Times New Roman" w:hAnsi="Times New Roman"/>
                <w:snapToGrid w:val="0"/>
                <w:kern w:val="0"/>
                <w:sz w:val="18"/>
              </w:rPr>
            </w:pPr>
            <w:r>
              <w:rPr>
                <w:rFonts w:ascii="Times New Roman" w:hAnsi="Times New Roman"/>
                <w:snapToGrid w:val="0"/>
                <w:kern w:val="0"/>
                <w:sz w:val="18"/>
              </w:rPr>
              <w:t>电快速瞬变脉冲群抗扰度试验</w:t>
            </w:r>
          </w:p>
        </w:tc>
        <w:tc>
          <w:tcPr>
            <w:tcW w:w="2695" w:type="dxa"/>
            <w:tcBorders>
              <w:righ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pacing w:val="-7"/>
                <w:sz w:val="18"/>
                <w:szCs w:val="20"/>
              </w:rPr>
              <w:t>IEC61000-4-4</w:t>
            </w:r>
          </w:p>
        </w:tc>
      </w:tr>
      <w:tr w:rsidR="00DB21A7">
        <w:trPr>
          <w:jc w:val="center"/>
        </w:trPr>
        <w:tc>
          <w:tcPr>
            <w:tcW w:w="1691" w:type="dxa"/>
            <w:tcBorders>
              <w:lef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z w:val="18"/>
              </w:rPr>
              <w:t>6</w:t>
            </w:r>
          </w:p>
        </w:tc>
        <w:tc>
          <w:tcPr>
            <w:tcW w:w="3531" w:type="dxa"/>
            <w:shd w:val="clear" w:color="auto" w:fill="auto"/>
            <w:vAlign w:val="center"/>
          </w:tcPr>
          <w:p w:rsidR="00DB21A7" w:rsidRDefault="00000000">
            <w:pPr>
              <w:widowControl/>
              <w:spacing w:line="240" w:lineRule="auto"/>
              <w:jc w:val="center"/>
              <w:rPr>
                <w:rFonts w:ascii="Times New Roman" w:hAnsi="Times New Roman"/>
                <w:snapToGrid w:val="0"/>
                <w:kern w:val="0"/>
                <w:sz w:val="18"/>
              </w:rPr>
            </w:pPr>
            <w:r>
              <w:rPr>
                <w:rFonts w:ascii="Times New Roman" w:hAnsi="Times New Roman"/>
                <w:snapToGrid w:val="0"/>
                <w:kern w:val="0"/>
                <w:sz w:val="18"/>
              </w:rPr>
              <w:t>浪涌抗扰度试验</w:t>
            </w:r>
          </w:p>
        </w:tc>
        <w:tc>
          <w:tcPr>
            <w:tcW w:w="2695" w:type="dxa"/>
            <w:tcBorders>
              <w:righ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pacing w:val="-7"/>
                <w:sz w:val="18"/>
                <w:szCs w:val="20"/>
              </w:rPr>
              <w:t>IEC61000-4-5</w:t>
            </w:r>
          </w:p>
        </w:tc>
      </w:tr>
      <w:tr w:rsidR="00DB21A7">
        <w:trPr>
          <w:jc w:val="center"/>
        </w:trPr>
        <w:tc>
          <w:tcPr>
            <w:tcW w:w="1691" w:type="dxa"/>
            <w:tcBorders>
              <w:lef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z w:val="18"/>
              </w:rPr>
              <w:t>7</w:t>
            </w:r>
          </w:p>
        </w:tc>
        <w:tc>
          <w:tcPr>
            <w:tcW w:w="3531" w:type="dxa"/>
            <w:shd w:val="clear" w:color="auto" w:fill="auto"/>
            <w:vAlign w:val="center"/>
          </w:tcPr>
          <w:p w:rsidR="00DB21A7" w:rsidRDefault="00000000">
            <w:pPr>
              <w:widowControl/>
              <w:spacing w:line="240" w:lineRule="auto"/>
              <w:jc w:val="center"/>
              <w:rPr>
                <w:rFonts w:ascii="Times New Roman" w:hAnsi="Times New Roman"/>
                <w:snapToGrid w:val="0"/>
                <w:kern w:val="0"/>
                <w:sz w:val="18"/>
              </w:rPr>
            </w:pPr>
            <w:r>
              <w:rPr>
                <w:rFonts w:ascii="Times New Roman" w:hAnsi="Times New Roman"/>
                <w:snapToGrid w:val="0"/>
                <w:kern w:val="0"/>
                <w:sz w:val="18"/>
              </w:rPr>
              <w:t>低频传导抗扰度试验</w:t>
            </w:r>
          </w:p>
        </w:tc>
        <w:tc>
          <w:tcPr>
            <w:tcW w:w="2695" w:type="dxa"/>
            <w:tcBorders>
              <w:righ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pacing w:val="-7"/>
                <w:sz w:val="18"/>
                <w:szCs w:val="20"/>
              </w:rPr>
              <w:t>IEC61000-4-6</w:t>
            </w:r>
          </w:p>
        </w:tc>
      </w:tr>
      <w:tr w:rsidR="00DB21A7">
        <w:trPr>
          <w:jc w:val="center"/>
        </w:trPr>
        <w:tc>
          <w:tcPr>
            <w:tcW w:w="1691" w:type="dxa"/>
            <w:tcBorders>
              <w:left w:val="single" w:sz="8" w:space="0" w:color="auto"/>
              <w:bottom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z w:val="18"/>
              </w:rPr>
              <w:t>8</w:t>
            </w:r>
          </w:p>
        </w:tc>
        <w:tc>
          <w:tcPr>
            <w:tcW w:w="3531" w:type="dxa"/>
            <w:tcBorders>
              <w:bottom w:val="single" w:sz="8" w:space="0" w:color="auto"/>
            </w:tcBorders>
            <w:shd w:val="clear" w:color="auto" w:fill="auto"/>
            <w:vAlign w:val="center"/>
          </w:tcPr>
          <w:p w:rsidR="00DB21A7" w:rsidRDefault="00000000">
            <w:pPr>
              <w:widowControl/>
              <w:spacing w:line="240" w:lineRule="auto"/>
              <w:jc w:val="center"/>
              <w:rPr>
                <w:rFonts w:ascii="Times New Roman" w:hAnsi="Times New Roman"/>
                <w:snapToGrid w:val="0"/>
                <w:kern w:val="0"/>
                <w:sz w:val="18"/>
              </w:rPr>
            </w:pPr>
            <w:r>
              <w:rPr>
                <w:rFonts w:ascii="Times New Roman" w:hAnsi="Times New Roman"/>
                <w:snapToGrid w:val="0"/>
                <w:kern w:val="0"/>
                <w:sz w:val="18"/>
              </w:rPr>
              <w:t>射频场感应的传导骚扰抗扰度试验</w:t>
            </w:r>
          </w:p>
        </w:tc>
        <w:tc>
          <w:tcPr>
            <w:tcW w:w="2695" w:type="dxa"/>
            <w:tcBorders>
              <w:bottom w:val="single" w:sz="8" w:space="0" w:color="auto"/>
              <w:right w:val="single" w:sz="8" w:space="0" w:color="auto"/>
            </w:tcBorders>
            <w:shd w:val="clear" w:color="auto" w:fill="auto"/>
            <w:vAlign w:val="center"/>
          </w:tcPr>
          <w:p w:rsidR="00DB21A7" w:rsidRDefault="00000000">
            <w:pPr>
              <w:spacing w:line="240" w:lineRule="auto"/>
              <w:jc w:val="center"/>
              <w:textAlignment w:val="baseline"/>
              <w:rPr>
                <w:rFonts w:ascii="Times New Roman" w:hAnsi="Times New Roman"/>
                <w:sz w:val="18"/>
              </w:rPr>
            </w:pPr>
            <w:r>
              <w:rPr>
                <w:rFonts w:ascii="Times New Roman" w:hAnsi="Times New Roman"/>
                <w:spacing w:val="-5"/>
                <w:sz w:val="18"/>
                <w:szCs w:val="20"/>
              </w:rPr>
              <w:t>IEC61000-4-6</w:t>
            </w:r>
          </w:p>
        </w:tc>
      </w:tr>
    </w:tbl>
    <w:p w:rsidR="00DB21A7" w:rsidRDefault="00DB21A7" w:rsidP="001A4898">
      <w:pPr>
        <w:pStyle w:val="af4"/>
        <w:numPr>
          <w:ilvl w:val="255"/>
          <w:numId w:val="0"/>
        </w:numPr>
        <w:spacing w:before="312" w:after="312"/>
      </w:pPr>
      <w:bookmarkStart w:id="65" w:name="_Toc160010101"/>
      <w:bookmarkEnd w:id="64"/>
    </w:p>
    <w:p w:rsidR="00DB21A7" w:rsidRDefault="00000000" w:rsidP="001A4898">
      <w:pPr>
        <w:pStyle w:val="a4"/>
        <w:spacing w:before="312" w:after="312"/>
        <w:ind w:left="567" w:hangingChars="270" w:hanging="567"/>
      </w:pPr>
      <w:r>
        <w:rPr>
          <w:rFonts w:hint="eastAsia"/>
        </w:rPr>
        <w:t>检验规则</w:t>
      </w:r>
      <w:bookmarkEnd w:id="65"/>
    </w:p>
    <w:p w:rsidR="00DB21A7" w:rsidRDefault="00000000">
      <w:pPr>
        <w:pStyle w:val="a5"/>
        <w:spacing w:before="156" w:after="156"/>
        <w:rPr>
          <w:color w:val="auto"/>
        </w:rPr>
      </w:pPr>
      <w:bookmarkStart w:id="66" w:name="_Toc160010102"/>
      <w:r>
        <w:rPr>
          <w:rFonts w:hint="eastAsia"/>
          <w:color w:val="auto"/>
        </w:rPr>
        <w:t>检验分类</w:t>
      </w:r>
      <w:bookmarkEnd w:id="66"/>
    </w:p>
    <w:p w:rsidR="00DB21A7" w:rsidRDefault="00000000">
      <w:pPr>
        <w:pStyle w:val="af4"/>
        <w:rPr>
          <w:color w:val="auto"/>
        </w:rPr>
      </w:pPr>
      <w:r>
        <w:rPr>
          <w:color w:val="auto"/>
        </w:rPr>
        <w:t>产品</w:t>
      </w:r>
      <w:r>
        <w:rPr>
          <w:rFonts w:hint="eastAsia"/>
          <w:color w:val="auto"/>
        </w:rPr>
        <w:t>的检验分为出厂检验和型式检验。</w:t>
      </w:r>
    </w:p>
    <w:p w:rsidR="00DB21A7" w:rsidRDefault="00000000">
      <w:pPr>
        <w:pStyle w:val="af4"/>
        <w:rPr>
          <w:color w:val="auto"/>
        </w:rPr>
      </w:pPr>
      <w:r>
        <w:rPr>
          <w:rFonts w:hint="eastAsia"/>
          <w:color w:val="auto"/>
        </w:rPr>
        <w:t>产品出厂时应进行出厂检验。</w:t>
      </w:r>
    </w:p>
    <w:p w:rsidR="00DB21A7" w:rsidRDefault="00000000">
      <w:pPr>
        <w:pStyle w:val="af4"/>
        <w:rPr>
          <w:color w:val="auto"/>
        </w:rPr>
      </w:pPr>
      <w:r>
        <w:rPr>
          <w:rFonts w:hint="eastAsia"/>
          <w:color w:val="auto"/>
        </w:rPr>
        <w:t>在下列条件下，须进行型式试验：</w:t>
      </w:r>
    </w:p>
    <w:p w:rsidR="00DB21A7" w:rsidRDefault="00000000">
      <w:pPr>
        <w:pStyle w:val="a2"/>
        <w:numPr>
          <w:ilvl w:val="0"/>
          <w:numId w:val="12"/>
        </w:numPr>
      </w:pPr>
      <w:r>
        <w:rPr>
          <w:rFonts w:hint="eastAsia"/>
        </w:rPr>
        <w:t>试制新产品时；</w:t>
      </w:r>
    </w:p>
    <w:p w:rsidR="00DB21A7" w:rsidRDefault="00000000">
      <w:pPr>
        <w:pStyle w:val="a2"/>
        <w:numPr>
          <w:ilvl w:val="0"/>
          <w:numId w:val="12"/>
        </w:numPr>
      </w:pPr>
      <w:r>
        <w:rPr>
          <w:rFonts w:hint="eastAsia"/>
        </w:rPr>
        <w:t>当设计、工艺、材料的改变可能影响产品性能时；</w:t>
      </w:r>
    </w:p>
    <w:p w:rsidR="00DB21A7" w:rsidRDefault="00000000">
      <w:pPr>
        <w:pStyle w:val="a2"/>
        <w:numPr>
          <w:ilvl w:val="0"/>
          <w:numId w:val="12"/>
        </w:numPr>
      </w:pPr>
      <w:r>
        <w:rPr>
          <w:rFonts w:hint="eastAsia"/>
        </w:rPr>
        <w:t>产品转厂时</w:t>
      </w:r>
      <w:r>
        <w:t>；</w:t>
      </w:r>
    </w:p>
    <w:p w:rsidR="00DB21A7" w:rsidRDefault="00000000">
      <w:pPr>
        <w:pStyle w:val="a2"/>
        <w:numPr>
          <w:ilvl w:val="0"/>
          <w:numId w:val="12"/>
        </w:numPr>
      </w:pPr>
      <w:r>
        <w:t>船级社更新试验要求时。</w:t>
      </w:r>
    </w:p>
    <w:p w:rsidR="00DB21A7" w:rsidRDefault="00000000">
      <w:pPr>
        <w:pStyle w:val="a5"/>
        <w:spacing w:before="156" w:after="156"/>
        <w:rPr>
          <w:color w:val="auto"/>
        </w:rPr>
      </w:pPr>
      <w:bookmarkStart w:id="67" w:name="_Toc160010103"/>
      <w:r>
        <w:rPr>
          <w:rFonts w:hint="eastAsia"/>
          <w:color w:val="auto"/>
        </w:rPr>
        <w:t>检验条件</w:t>
      </w:r>
      <w:bookmarkEnd w:id="67"/>
    </w:p>
    <w:p w:rsidR="00DB21A7" w:rsidRDefault="00000000">
      <w:pPr>
        <w:pStyle w:val="a6"/>
        <w:spacing w:before="156" w:after="156"/>
      </w:pPr>
      <w:bookmarkStart w:id="68" w:name="_Toc160010104"/>
      <w:r>
        <w:rPr>
          <w:rFonts w:hint="eastAsia"/>
        </w:rPr>
        <w:t>资质</w:t>
      </w:r>
      <w:bookmarkEnd w:id="68"/>
    </w:p>
    <w:p w:rsidR="00DB21A7" w:rsidRDefault="00000000">
      <w:pPr>
        <w:pStyle w:val="af0"/>
        <w:ind w:firstLineChars="200" w:firstLine="420"/>
        <w:jc w:val="left"/>
      </w:pPr>
      <w:r>
        <w:rPr>
          <w:rFonts w:hint="eastAsia"/>
        </w:rPr>
        <w:t>出厂检验的质检人员应具备质检资格。</w:t>
      </w:r>
    </w:p>
    <w:p w:rsidR="00DB21A7" w:rsidRDefault="00000000">
      <w:pPr>
        <w:pStyle w:val="af0"/>
        <w:ind w:firstLineChars="200" w:firstLine="420"/>
        <w:jc w:val="left"/>
      </w:pPr>
      <w:r>
        <w:rPr>
          <w:rFonts w:hint="eastAsia"/>
        </w:rPr>
        <w:t>型式试验的检测单位应为具备专业国家检测资质的第三方机构。</w:t>
      </w:r>
    </w:p>
    <w:p w:rsidR="00DB21A7" w:rsidRDefault="00000000">
      <w:pPr>
        <w:pStyle w:val="a6"/>
        <w:spacing w:before="156" w:after="156"/>
      </w:pPr>
      <w:bookmarkStart w:id="69" w:name="_Toc160010105"/>
      <w:r>
        <w:rPr>
          <w:rFonts w:hint="eastAsia"/>
        </w:rPr>
        <w:t>环境</w:t>
      </w:r>
      <w:bookmarkEnd w:id="69"/>
    </w:p>
    <w:p w:rsidR="00DB21A7" w:rsidRDefault="00000000">
      <w:pPr>
        <w:pStyle w:val="af0"/>
        <w:ind w:firstLineChars="200" w:firstLine="420"/>
        <w:jc w:val="left"/>
      </w:pPr>
      <w:r>
        <w:rPr>
          <w:rFonts w:hint="eastAsia"/>
        </w:rPr>
        <w:t>检验所需的场地应满足</w:t>
      </w:r>
      <w:r>
        <w:t>能量管理系统</w:t>
      </w:r>
      <w:r>
        <w:rPr>
          <w:rFonts w:hint="eastAsia"/>
        </w:rPr>
        <w:t>所需的各种环境条件和空间。</w:t>
      </w:r>
    </w:p>
    <w:p w:rsidR="00DB21A7" w:rsidRDefault="00000000">
      <w:pPr>
        <w:pStyle w:val="a6"/>
        <w:spacing w:before="156" w:after="156"/>
      </w:pPr>
      <w:bookmarkStart w:id="70" w:name="_Toc160010106"/>
      <w:r>
        <w:rPr>
          <w:rFonts w:hint="eastAsia"/>
        </w:rPr>
        <w:t>设备、仪器、仪表和工具</w:t>
      </w:r>
      <w:bookmarkEnd w:id="70"/>
    </w:p>
    <w:p w:rsidR="00DB21A7" w:rsidRDefault="00000000">
      <w:pPr>
        <w:pStyle w:val="af0"/>
        <w:ind w:firstLineChars="200" w:firstLine="420"/>
        <w:jc w:val="left"/>
      </w:pPr>
      <w:r>
        <w:rPr>
          <w:rFonts w:hint="eastAsia"/>
        </w:rPr>
        <w:t>生产厂家应提供检验所需的仪器、仪表和测试设备，并应符合下列要求：</w:t>
      </w:r>
    </w:p>
    <w:p w:rsidR="00DB21A7" w:rsidRDefault="00000000">
      <w:pPr>
        <w:pStyle w:val="a2"/>
        <w:numPr>
          <w:ilvl w:val="0"/>
          <w:numId w:val="14"/>
        </w:numPr>
      </w:pPr>
      <w:r>
        <w:rPr>
          <w:rFonts w:hint="eastAsia"/>
        </w:rPr>
        <w:t>检验用的仪器、仪表和测试设备（包括非标准测试设备）应具有计量单位给出的有效检定期内的合格证明；</w:t>
      </w:r>
    </w:p>
    <w:p w:rsidR="00DB21A7" w:rsidRDefault="00000000">
      <w:pPr>
        <w:pStyle w:val="a2"/>
        <w:numPr>
          <w:ilvl w:val="0"/>
          <w:numId w:val="14"/>
        </w:numPr>
      </w:pPr>
      <w:r>
        <w:rPr>
          <w:rFonts w:hint="eastAsia"/>
        </w:rPr>
        <w:t>自制的非标准测试设备，应经过鉴定合格并征得订购方的同意方能使用。</w:t>
      </w:r>
    </w:p>
    <w:p w:rsidR="00DB21A7" w:rsidRDefault="00000000">
      <w:pPr>
        <w:pStyle w:val="a6"/>
        <w:spacing w:before="156" w:after="156"/>
      </w:pPr>
      <w:bookmarkStart w:id="71" w:name="_Toc160010110"/>
      <w:r>
        <w:rPr>
          <w:rFonts w:hint="eastAsia"/>
        </w:rPr>
        <w:t>合格判定</w:t>
      </w:r>
      <w:bookmarkEnd w:id="71"/>
    </w:p>
    <w:p w:rsidR="00DB21A7" w:rsidRDefault="00000000">
      <w:pPr>
        <w:pStyle w:val="af0"/>
        <w:ind w:firstLineChars="200" w:firstLine="420"/>
        <w:jc w:val="left"/>
      </w:pPr>
      <w:r>
        <w:rPr>
          <w:rFonts w:hint="eastAsia"/>
        </w:rPr>
        <w:t>所有检验项目均达到本文件规定的要求，可判定为检验合格。</w:t>
      </w:r>
    </w:p>
    <w:p w:rsidR="00DB21A7" w:rsidRDefault="00000000">
      <w:pPr>
        <w:pStyle w:val="a6"/>
        <w:spacing w:before="156" w:after="156"/>
      </w:pPr>
      <w:bookmarkStart w:id="72" w:name="_Toc160010111"/>
      <w:r>
        <w:rPr>
          <w:rFonts w:hint="eastAsia"/>
        </w:rPr>
        <w:t>复检规则</w:t>
      </w:r>
      <w:bookmarkEnd w:id="72"/>
    </w:p>
    <w:p w:rsidR="00DB21A7" w:rsidRDefault="00000000">
      <w:pPr>
        <w:pStyle w:val="af0"/>
        <w:ind w:firstLineChars="200" w:firstLine="420"/>
        <w:jc w:val="left"/>
      </w:pPr>
      <w:r>
        <w:rPr>
          <w:rFonts w:hint="eastAsia"/>
        </w:rPr>
        <w:t>检验中出现某个项目不合格时，应停止检验，进行分析，查明原因，采取整改措施后，本批次按照出厂检验规则全体复检，复检全部通过方视为合格。</w:t>
      </w:r>
    </w:p>
    <w:p w:rsidR="00DB21A7" w:rsidRDefault="00000000">
      <w:pPr>
        <w:pStyle w:val="a5"/>
        <w:spacing w:before="156" w:after="156"/>
        <w:rPr>
          <w:color w:val="auto"/>
        </w:rPr>
      </w:pPr>
      <w:bookmarkStart w:id="73" w:name="_Toc160010112"/>
      <w:r>
        <w:rPr>
          <w:rFonts w:hint="eastAsia"/>
          <w:color w:val="auto"/>
        </w:rPr>
        <w:lastRenderedPageBreak/>
        <w:t>型式</w:t>
      </w:r>
      <w:bookmarkEnd w:id="73"/>
      <w:r>
        <w:rPr>
          <w:rFonts w:hint="eastAsia"/>
          <w:color w:val="auto"/>
        </w:rPr>
        <w:t>检验判定与复检</w:t>
      </w:r>
    </w:p>
    <w:p w:rsidR="00DB21A7" w:rsidRDefault="00000000">
      <w:pPr>
        <w:pStyle w:val="a6"/>
        <w:spacing w:before="156" w:after="156"/>
      </w:pPr>
      <w:bookmarkStart w:id="74" w:name="_Toc160010115"/>
      <w:r>
        <w:rPr>
          <w:rFonts w:hint="eastAsia"/>
        </w:rPr>
        <w:t>合格判定</w:t>
      </w:r>
      <w:bookmarkEnd w:id="74"/>
    </w:p>
    <w:p w:rsidR="00DB21A7" w:rsidRDefault="00000000">
      <w:pPr>
        <w:pStyle w:val="af0"/>
        <w:ind w:firstLineChars="200" w:firstLine="420"/>
        <w:jc w:val="left"/>
      </w:pPr>
      <w:r>
        <w:rPr>
          <w:rFonts w:hint="eastAsia"/>
        </w:rPr>
        <w:t>所有型式试验项目均达到上述规定的要求，可判定为型式试验合格。</w:t>
      </w:r>
    </w:p>
    <w:p w:rsidR="00DB21A7" w:rsidRDefault="00000000">
      <w:pPr>
        <w:pStyle w:val="a6"/>
        <w:spacing w:before="156" w:after="156"/>
      </w:pPr>
      <w:bookmarkStart w:id="75" w:name="_Toc160010116"/>
      <w:r>
        <w:rPr>
          <w:rFonts w:hint="eastAsia"/>
        </w:rPr>
        <w:t>复检规则</w:t>
      </w:r>
      <w:bookmarkEnd w:id="75"/>
    </w:p>
    <w:p w:rsidR="00DB21A7" w:rsidRDefault="00000000">
      <w:pPr>
        <w:pStyle w:val="af0"/>
        <w:ind w:firstLineChars="200" w:firstLine="420"/>
        <w:jc w:val="left"/>
      </w:pPr>
      <w:r>
        <w:rPr>
          <w:rFonts w:hint="eastAsia"/>
        </w:rPr>
        <w:t>检验中出现某个项目不合格时，应停止检验，进行分析，查明原因，根据缺陷严重程度，确定是否进行复检，具体复检规则如下：</w:t>
      </w:r>
    </w:p>
    <w:p w:rsidR="00DB21A7" w:rsidRDefault="00000000">
      <w:pPr>
        <w:pStyle w:val="a2"/>
        <w:numPr>
          <w:ilvl w:val="0"/>
          <w:numId w:val="15"/>
        </w:numPr>
      </w:pPr>
      <w:r>
        <w:rPr>
          <w:rFonts w:hint="eastAsia"/>
        </w:rPr>
        <w:t>存在轻缺陷时，经修复后可继续进行检验。</w:t>
      </w:r>
    </w:p>
    <w:p w:rsidR="00DB21A7" w:rsidRDefault="00000000">
      <w:pPr>
        <w:pStyle w:val="a2"/>
        <w:numPr>
          <w:ilvl w:val="0"/>
          <w:numId w:val="15"/>
        </w:numPr>
      </w:pPr>
      <w:r>
        <w:rPr>
          <w:rFonts w:hint="eastAsia"/>
        </w:rPr>
        <w:t>存在严重缺陷时，采取措施纠正，并写出技术分析报告，说明原因后，可重新进行检验。重新检验仍不合格时，则停止本次检验。</w:t>
      </w:r>
    </w:p>
    <w:p w:rsidR="00DB21A7" w:rsidRDefault="00000000">
      <w:pPr>
        <w:pStyle w:val="a2"/>
        <w:numPr>
          <w:ilvl w:val="0"/>
          <w:numId w:val="15"/>
        </w:numPr>
      </w:pPr>
      <w:r>
        <w:rPr>
          <w:rFonts w:hint="eastAsia"/>
        </w:rPr>
        <w:t>存在致命缺陷时，终止本次检验。</w:t>
      </w:r>
    </w:p>
    <w:p w:rsidR="00DB21A7" w:rsidRDefault="00000000">
      <w:pPr>
        <w:pStyle w:val="a4"/>
        <w:spacing w:before="312" w:after="312"/>
        <w:ind w:left="0"/>
      </w:pPr>
      <w:bookmarkStart w:id="76" w:name="_Toc160010117"/>
      <w:r>
        <w:rPr>
          <w:rFonts w:hint="eastAsia"/>
        </w:rPr>
        <w:t>标志、包装、运输和贮存</w:t>
      </w:r>
      <w:bookmarkEnd w:id="76"/>
    </w:p>
    <w:p w:rsidR="00DB21A7" w:rsidRDefault="00000000">
      <w:pPr>
        <w:pStyle w:val="a5"/>
        <w:spacing w:before="156" w:after="156"/>
        <w:rPr>
          <w:color w:val="auto"/>
        </w:rPr>
      </w:pPr>
      <w:bookmarkStart w:id="77" w:name="_Toc160010118"/>
      <w:r>
        <w:rPr>
          <w:rFonts w:hint="eastAsia"/>
          <w:color w:val="auto"/>
        </w:rPr>
        <w:t>标志</w:t>
      </w:r>
      <w:bookmarkEnd w:id="77"/>
    </w:p>
    <w:p w:rsidR="00DB21A7" w:rsidRDefault="00000000">
      <w:pPr>
        <w:pStyle w:val="af0"/>
        <w:ind w:firstLineChars="200" w:firstLine="420"/>
        <w:jc w:val="left"/>
      </w:pPr>
      <w:r>
        <w:rPr>
          <w:rFonts w:hint="eastAsia"/>
        </w:rPr>
        <w:t>应在明显位置上设置永久性铭牌，铭牌内容包括：</w:t>
      </w:r>
    </w:p>
    <w:p w:rsidR="00DB21A7" w:rsidRDefault="00000000">
      <w:pPr>
        <w:pStyle w:val="a2"/>
        <w:numPr>
          <w:ilvl w:val="0"/>
          <w:numId w:val="16"/>
        </w:numPr>
      </w:pPr>
      <w:r>
        <w:rPr>
          <w:rFonts w:hint="eastAsia"/>
        </w:rPr>
        <w:t>制造厂名称和商标；</w:t>
      </w:r>
    </w:p>
    <w:p w:rsidR="00DB21A7" w:rsidRDefault="00000000">
      <w:pPr>
        <w:pStyle w:val="a2"/>
        <w:numPr>
          <w:ilvl w:val="0"/>
          <w:numId w:val="16"/>
        </w:numPr>
      </w:pPr>
      <w:r>
        <w:rPr>
          <w:rFonts w:hint="eastAsia"/>
        </w:rPr>
        <w:t>产品型号和名称；</w:t>
      </w:r>
    </w:p>
    <w:p w:rsidR="00DB21A7" w:rsidRDefault="00000000">
      <w:pPr>
        <w:pStyle w:val="a2"/>
        <w:numPr>
          <w:ilvl w:val="0"/>
          <w:numId w:val="16"/>
        </w:numPr>
      </w:pPr>
      <w:r>
        <w:rPr>
          <w:rFonts w:hint="eastAsia"/>
        </w:rPr>
        <w:t>主要技术参数；</w:t>
      </w:r>
    </w:p>
    <w:p w:rsidR="00DB21A7" w:rsidRDefault="00000000">
      <w:pPr>
        <w:pStyle w:val="a2"/>
        <w:numPr>
          <w:ilvl w:val="0"/>
          <w:numId w:val="16"/>
        </w:numPr>
      </w:pPr>
      <w:r>
        <w:rPr>
          <w:rFonts w:hint="eastAsia"/>
        </w:rPr>
        <w:t>产品出厂编号；</w:t>
      </w:r>
    </w:p>
    <w:p w:rsidR="00DB21A7" w:rsidRDefault="00000000">
      <w:pPr>
        <w:pStyle w:val="a2"/>
        <w:numPr>
          <w:ilvl w:val="0"/>
          <w:numId w:val="16"/>
        </w:numPr>
      </w:pPr>
      <w:r>
        <w:rPr>
          <w:rFonts w:hint="eastAsia"/>
        </w:rPr>
        <w:t>制造日期。</w:t>
      </w:r>
    </w:p>
    <w:p w:rsidR="00DB21A7" w:rsidRDefault="00000000">
      <w:pPr>
        <w:pStyle w:val="a5"/>
        <w:spacing w:before="156" w:after="156"/>
        <w:rPr>
          <w:color w:val="auto"/>
        </w:rPr>
      </w:pPr>
      <w:bookmarkStart w:id="78" w:name="_Toc160010119"/>
      <w:r>
        <w:rPr>
          <w:rFonts w:hint="eastAsia"/>
          <w:color w:val="auto"/>
        </w:rPr>
        <w:t>包装</w:t>
      </w:r>
      <w:bookmarkEnd w:id="78"/>
    </w:p>
    <w:p w:rsidR="00DB21A7" w:rsidRDefault="00000000">
      <w:pPr>
        <w:pStyle w:val="af0"/>
        <w:ind w:firstLineChars="200" w:firstLine="420"/>
        <w:jc w:val="left"/>
      </w:pPr>
      <w:r>
        <w:t>包装应符合GB/T 13384规定。</w:t>
      </w:r>
    </w:p>
    <w:p w:rsidR="00DB21A7" w:rsidRDefault="00000000">
      <w:pPr>
        <w:pStyle w:val="a5"/>
        <w:spacing w:before="156" w:after="156"/>
        <w:rPr>
          <w:color w:val="auto"/>
        </w:rPr>
      </w:pPr>
      <w:bookmarkStart w:id="79" w:name="_Toc160010120"/>
      <w:r>
        <w:rPr>
          <w:rFonts w:hint="eastAsia"/>
          <w:color w:val="auto"/>
        </w:rPr>
        <w:t>运输和贮存</w:t>
      </w:r>
      <w:bookmarkEnd w:id="79"/>
    </w:p>
    <w:p w:rsidR="00DB21A7" w:rsidRDefault="00000000">
      <w:pPr>
        <w:pStyle w:val="af0"/>
        <w:ind w:firstLineChars="200" w:firstLine="420"/>
        <w:jc w:val="left"/>
      </w:pPr>
      <w:r>
        <w:rPr>
          <w:rFonts w:hint="eastAsia"/>
        </w:rPr>
        <w:t>在运输和贮存过程中不应碰撞、倾斜和雨雪淋袭，产品应放置在库房或有遮盖的场所，场地应通风良好、干燥。</w:t>
      </w:r>
    </w:p>
    <w:p w:rsidR="00DB21A7" w:rsidRDefault="00DB21A7">
      <w:pPr>
        <w:rPr>
          <w:spacing w:val="105"/>
        </w:rPr>
      </w:pPr>
    </w:p>
    <w:p w:rsidR="00DB21A7" w:rsidRDefault="00DB21A7">
      <w:pPr>
        <w:rPr>
          <w:spacing w:val="105"/>
        </w:rPr>
      </w:pPr>
    </w:p>
    <w:p w:rsidR="00DB21A7" w:rsidRDefault="00DB21A7">
      <w:pPr>
        <w:rPr>
          <w:spacing w:val="105"/>
        </w:rPr>
      </w:pPr>
    </w:p>
    <w:p w:rsidR="00DB21A7" w:rsidRDefault="00DB21A7">
      <w:pPr>
        <w:rPr>
          <w:spacing w:val="105"/>
        </w:rPr>
      </w:pPr>
    </w:p>
    <w:p w:rsidR="00DB21A7" w:rsidRDefault="00DB21A7">
      <w:pPr>
        <w:rPr>
          <w:spacing w:val="105"/>
        </w:rPr>
      </w:pPr>
    </w:p>
    <w:p w:rsidR="00DB21A7" w:rsidRDefault="00DB21A7">
      <w:pPr>
        <w:rPr>
          <w:spacing w:val="105"/>
        </w:rPr>
      </w:pPr>
    </w:p>
    <w:p w:rsidR="00DB21A7" w:rsidRDefault="00DB21A7">
      <w:pPr>
        <w:rPr>
          <w:spacing w:val="105"/>
        </w:rPr>
      </w:pPr>
    </w:p>
    <w:p w:rsidR="00DB21A7" w:rsidRDefault="00DB21A7">
      <w:pPr>
        <w:rPr>
          <w:spacing w:val="105"/>
        </w:rPr>
      </w:pPr>
    </w:p>
    <w:p w:rsidR="00DB21A7" w:rsidRDefault="00DB21A7">
      <w:pPr>
        <w:rPr>
          <w:spacing w:val="105"/>
        </w:rPr>
      </w:pPr>
    </w:p>
    <w:p w:rsidR="00DB21A7" w:rsidRDefault="00000000">
      <w:pPr>
        <w:jc w:val="center"/>
        <w:rPr>
          <w:spacing w:val="105"/>
        </w:rPr>
      </w:pPr>
      <w:r>
        <w:rPr>
          <w:spacing w:val="105"/>
        </w:rPr>
        <w:t>参考文献</w:t>
      </w:r>
    </w:p>
    <w:p w:rsidR="00DB21A7" w:rsidRDefault="00DB21A7">
      <w:pPr>
        <w:rPr>
          <w:spacing w:val="105"/>
        </w:rPr>
      </w:pPr>
    </w:p>
    <w:p w:rsidR="00DB21A7" w:rsidRDefault="00000000">
      <w:pPr>
        <w:pStyle w:val="af0"/>
        <w:ind w:firstLineChars="200" w:firstLine="420"/>
        <w:jc w:val="left"/>
      </w:pPr>
      <w:r>
        <w:rPr>
          <w:rFonts w:hint="eastAsia"/>
        </w:rPr>
        <w:t>中国船级社 《内河船舶入级规则》</w:t>
      </w:r>
    </w:p>
    <w:p w:rsidR="00DB21A7" w:rsidRDefault="00000000">
      <w:pPr>
        <w:pStyle w:val="af0"/>
        <w:ind w:firstLineChars="200" w:firstLine="420"/>
        <w:jc w:val="left"/>
      </w:pPr>
      <w:r>
        <w:rPr>
          <w:rFonts w:hint="eastAsia"/>
        </w:rPr>
        <w:lastRenderedPageBreak/>
        <w:t xml:space="preserve">中国船级社 </w:t>
      </w:r>
      <w:r>
        <w:rPr>
          <w:rFonts w:hAnsi="宋体" w:hint="eastAsia"/>
        </w:rPr>
        <w:t>《船舶直流综合电力系统检验指南》</w:t>
      </w:r>
    </w:p>
    <w:p w:rsidR="00DB21A7" w:rsidRDefault="00DB21A7">
      <w:pPr>
        <w:jc w:val="left"/>
        <w:rPr>
          <w:spacing w:val="105"/>
        </w:rPr>
      </w:pPr>
    </w:p>
    <w:p w:rsidR="00DB21A7" w:rsidRDefault="00DB21A7">
      <w:pPr>
        <w:rPr>
          <w:spacing w:val="105"/>
        </w:rPr>
      </w:pPr>
    </w:p>
    <w:p w:rsidR="00DB21A7" w:rsidRDefault="00DB21A7">
      <w:pPr>
        <w:rPr>
          <w:spacing w:val="105"/>
        </w:rPr>
      </w:pPr>
    </w:p>
    <w:p w:rsidR="00DB21A7" w:rsidRDefault="00DB21A7">
      <w:pPr>
        <w:rPr>
          <w:spacing w:val="105"/>
        </w:rPr>
      </w:pPr>
    </w:p>
    <w:p w:rsidR="00DB21A7" w:rsidRDefault="00DB21A7">
      <w:pPr>
        <w:rPr>
          <w:spacing w:val="105"/>
        </w:rPr>
      </w:pPr>
    </w:p>
    <w:p w:rsidR="00DB21A7" w:rsidRDefault="00DB21A7">
      <w:pPr>
        <w:rPr>
          <w:spacing w:val="105"/>
        </w:rPr>
      </w:pPr>
    </w:p>
    <w:p w:rsidR="00DB21A7" w:rsidRDefault="00DB21A7"/>
    <w:sectPr w:rsidR="00DB21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C704F" w:rsidRDefault="009C704F">
      <w:pPr>
        <w:spacing w:line="240" w:lineRule="auto"/>
      </w:pPr>
      <w:r>
        <w:separator/>
      </w:r>
    </w:p>
  </w:endnote>
  <w:endnote w:type="continuationSeparator" w:id="0">
    <w:p w:rsidR="009C704F" w:rsidRDefault="009C70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sig w:usb0="00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B21A7" w:rsidRDefault="00000000">
    <w:pPr>
      <w:pStyle w:val="af6"/>
    </w:pPr>
    <w:r>
      <w:fldChar w:fldCharType="begin"/>
    </w:r>
    <w:r>
      <w:instrText>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C704F" w:rsidRDefault="009C704F">
      <w:pPr>
        <w:spacing w:line="240" w:lineRule="auto"/>
      </w:pPr>
      <w:r>
        <w:separator/>
      </w:r>
    </w:p>
  </w:footnote>
  <w:footnote w:type="continuationSeparator" w:id="0">
    <w:p w:rsidR="009C704F" w:rsidRDefault="009C70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B21A7" w:rsidRDefault="00000000">
    <w:pPr>
      <w:pStyle w:val="a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T/CSNAME XXXX—XXXX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B21A7" w:rsidRDefault="00000000">
    <w:pPr>
      <w:pStyle w:val="af5"/>
      <w:rPr>
        <w:rFonts w:hint="eastAsia"/>
      </w:rPr>
    </w:pPr>
    <w:r>
      <w:fldChar w:fldCharType="begin"/>
    </w:r>
    <w:r>
      <w:instrText xml:space="preserve"> STYLEREF  标准文件_文件编号  \* MERGEFORMAT </w:instrText>
    </w:r>
    <w:r>
      <w:fldChar w:fldCharType="separate"/>
    </w:r>
    <w:r w:rsidR="001A4898">
      <w:rPr>
        <w:rFonts w:hint="eastAsia"/>
        <w:noProof/>
      </w:rPr>
      <w:t>T/CSNAME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D3FEA"/>
    <w:multiLevelType w:val="multilevel"/>
    <w:tmpl w:val="07ED3FEA"/>
    <w:lvl w:ilvl="0">
      <w:start w:val="1"/>
      <w:numFmt w:val="none"/>
      <w:pStyle w:val="a"/>
      <w:lvlText w:val="%1"/>
      <w:lvlJc w:val="left"/>
      <w:pPr>
        <w:ind w:left="425" w:hanging="425"/>
      </w:pPr>
      <w:rPr>
        <w:rFonts w:hint="eastAsia"/>
      </w:rPr>
    </w:lvl>
    <w:lvl w:ilvl="1">
      <w:start w:val="1"/>
      <w:numFmt w:val="decimal"/>
      <w:suff w:val="nothing"/>
      <w:lvlText w:val="%10.%2 "/>
      <w:lvlJc w:val="left"/>
      <w:pPr>
        <w:ind w:left="0" w:firstLine="0"/>
      </w:pPr>
      <w:rPr>
        <w:rFonts w:ascii="黑体" w:eastAsia="黑体" w:hAnsiTheme="minorHAnsi" w:hint="eastAsia"/>
        <w:b w:val="0"/>
        <w:i w:val="0"/>
        <w:sz w:val="21"/>
      </w:rPr>
    </w:lvl>
    <w:lvl w:ilvl="2">
      <w:start w:val="1"/>
      <w:numFmt w:val="decimal"/>
      <w:suff w:val="nothing"/>
      <w:lvlText w:val="%10.%2.%3 "/>
      <w:lvlJc w:val="left"/>
      <w:pPr>
        <w:ind w:left="0" w:firstLine="0"/>
      </w:pPr>
      <w:rPr>
        <w:rFonts w:ascii="黑体" w:eastAsia="黑体" w:hAnsiTheme="minorHAnsi" w:hint="eastAsia"/>
        <w:b w:val="0"/>
        <w:i w:val="0"/>
        <w:sz w:val="21"/>
      </w:rPr>
    </w:lvl>
    <w:lvl w:ilvl="3">
      <w:start w:val="1"/>
      <w:numFmt w:val="decimal"/>
      <w:suff w:val="nothing"/>
      <w:lvlText w:val="%10.%2.%3.%4 "/>
      <w:lvlJc w:val="left"/>
      <w:pPr>
        <w:ind w:left="0" w:firstLine="0"/>
      </w:pPr>
      <w:rPr>
        <w:rFonts w:ascii="黑体" w:eastAsia="黑体" w:hAnsiTheme="minorHAnsi" w:hint="eastAsia"/>
        <w:b w:val="0"/>
        <w:i w:val="0"/>
        <w:sz w:val="21"/>
      </w:rPr>
    </w:lvl>
    <w:lvl w:ilvl="4">
      <w:start w:val="1"/>
      <w:numFmt w:val="decimal"/>
      <w:suff w:val="nothing"/>
      <w:lvlText w:val="%10.%2.%3.%4.%5 "/>
      <w:lvlJc w:val="left"/>
      <w:pPr>
        <w:ind w:left="0" w:firstLine="0"/>
      </w:pPr>
      <w:rPr>
        <w:rFonts w:ascii="黑体" w:eastAsia="黑体" w:hAnsiTheme="minorHAnsi" w:hint="eastAsia"/>
        <w:b w:val="0"/>
        <w:i w:val="0"/>
        <w:sz w:val="21"/>
      </w:rPr>
    </w:lvl>
    <w:lvl w:ilvl="5">
      <w:start w:val="1"/>
      <w:numFmt w:val="decimal"/>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CBF22FE"/>
    <w:multiLevelType w:val="multilevel"/>
    <w:tmpl w:val="0CBF22FE"/>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C5917C3"/>
    <w:multiLevelType w:val="multilevel"/>
    <w:tmpl w:val="2C5917C3"/>
    <w:lvl w:ilvl="0">
      <w:start w:val="1"/>
      <w:numFmt w:val="none"/>
      <w:pStyle w:val="a1"/>
      <w:lvlText w:val="%1——"/>
      <w:lvlJc w:val="left"/>
      <w:pPr>
        <w:tabs>
          <w:tab w:val="left" w:pos="851"/>
        </w:tabs>
        <w:ind w:left="851" w:hanging="426"/>
      </w:pPr>
      <w:rPr>
        <w:rFonts w:ascii="宋体" w:eastAsia="宋体" w:hAnsi="Times New Roman" w:hint="eastAsia"/>
        <w:b w:val="0"/>
        <w:i w:val="0"/>
        <w:sz w:val="21"/>
      </w:rPr>
    </w:lvl>
    <w:lvl w:ilvl="1">
      <w:start w:val="1"/>
      <w:numFmt w:val="none"/>
      <w:lvlText w:val=""/>
      <w:lvlJc w:val="left"/>
      <w:pPr>
        <w:ind w:left="851" w:hanging="431"/>
      </w:pPr>
      <w:rPr>
        <w:rFonts w:ascii="Symbol" w:hAnsi="Symbol" w:hint="default"/>
        <w:sz w:val="21"/>
      </w:rPr>
    </w:lvl>
    <w:lvl w:ilvl="2">
      <w:start w:val="1"/>
      <w:numFmt w:val="bullet"/>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4" w15:restartNumberingAfterBreak="0">
    <w:nsid w:val="3170CFCB"/>
    <w:multiLevelType w:val="multilevel"/>
    <w:tmpl w:val="3170CFCB"/>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348624B8"/>
    <w:multiLevelType w:val="multilevel"/>
    <w:tmpl w:val="348624B8"/>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6" w15:restartNumberingAfterBreak="0">
    <w:nsid w:val="44C50F90"/>
    <w:multiLevelType w:val="multilevel"/>
    <w:tmpl w:val="44C50F90"/>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7" w15:restartNumberingAfterBreak="0">
    <w:nsid w:val="5F55254D"/>
    <w:multiLevelType w:val="multilevel"/>
    <w:tmpl w:val="5F55254D"/>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62081883"/>
    <w:multiLevelType w:val="multilevel"/>
    <w:tmpl w:val="62081883"/>
    <w:lvl w:ilvl="0">
      <w:start w:val="1"/>
      <w:numFmt w:val="lowerLetter"/>
      <w:pStyle w:val="a2"/>
      <w:lvlText w:val="%1)"/>
      <w:lvlJc w:val="left"/>
      <w:pPr>
        <w:tabs>
          <w:tab w:val="left" w:pos="852"/>
        </w:tabs>
        <w:ind w:left="852"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9" w15:restartNumberingAfterBreak="0">
    <w:nsid w:val="646260FA"/>
    <w:multiLevelType w:val="multilevel"/>
    <w:tmpl w:val="646260FA"/>
    <w:lvl w:ilvl="0">
      <w:start w:val="1"/>
      <w:numFmt w:val="decimal"/>
      <w:pStyle w:val="a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6CEA2025"/>
    <w:multiLevelType w:val="multilevel"/>
    <w:tmpl w:val="31D292C8"/>
    <w:lvl w:ilvl="0">
      <w:start w:val="1"/>
      <w:numFmt w:val="none"/>
      <w:suff w:val="nothing"/>
      <w:lvlText w:val="%1"/>
      <w:lvlJc w:val="left"/>
      <w:pPr>
        <w:ind w:left="0" w:firstLine="0"/>
      </w:pPr>
      <w:rPr>
        <w:rFonts w:hint="eastAsia"/>
      </w:rPr>
    </w:lvl>
    <w:lvl w:ilvl="1">
      <w:start w:val="1"/>
      <w:numFmt w:val="decimal"/>
      <w:pStyle w:val="a4"/>
      <w:suff w:val="nothing"/>
      <w:lvlText w:val="%1%2　"/>
      <w:lvlJc w:val="left"/>
      <w:pPr>
        <w:ind w:left="568" w:firstLine="0"/>
      </w:pPr>
      <w:rPr>
        <w:rFonts w:ascii="黑体" w:eastAsia="黑体" w:hint="eastAsia"/>
        <w:b w:val="0"/>
        <w:i w:val="0"/>
        <w:sz w:val="21"/>
      </w:rPr>
    </w:lvl>
    <w:lvl w:ilvl="2">
      <w:start w:val="1"/>
      <w:numFmt w:val="decimal"/>
      <w:pStyle w:val="a5"/>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6"/>
      <w:suff w:val="nothing"/>
      <w:lvlText w:val="%1%2.%3.%4　"/>
      <w:lvlJc w:val="left"/>
      <w:pPr>
        <w:ind w:left="0" w:firstLine="0"/>
      </w:pPr>
      <w:rPr>
        <w:rFonts w:ascii="黑体" w:eastAsia="黑体" w:hint="eastAsia"/>
        <w:b w:val="0"/>
        <w:i w:val="0"/>
        <w:color w:val="auto"/>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627156621">
    <w:abstractNumId w:val="0"/>
  </w:num>
  <w:num w:numId="2" w16cid:durableId="284311712">
    <w:abstractNumId w:val="10"/>
  </w:num>
  <w:num w:numId="3" w16cid:durableId="758601957">
    <w:abstractNumId w:val="8"/>
  </w:num>
  <w:num w:numId="4" w16cid:durableId="170074971">
    <w:abstractNumId w:val="9"/>
  </w:num>
  <w:num w:numId="5" w16cid:durableId="1352681932">
    <w:abstractNumId w:val="3"/>
  </w:num>
  <w:num w:numId="6" w16cid:durableId="1818524383">
    <w:abstractNumId w:val="2"/>
  </w:num>
  <w:num w:numId="7" w16cid:durableId="73210042">
    <w:abstractNumId w:val="7"/>
  </w:num>
  <w:num w:numId="8" w16cid:durableId="1372219904">
    <w:abstractNumId w:val="4"/>
  </w:num>
  <w:num w:numId="9" w16cid:durableId="1231037002">
    <w:abstractNumId w:val="1"/>
  </w:num>
  <w:num w:numId="10" w16cid:durableId="2183208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614073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835564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615626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85225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681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576583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ljYmI0Mzk3NDI3YTJkMmYwNzY2NGZlY2JjMjEwYWMifQ=="/>
  </w:docVars>
  <w:rsids>
    <w:rsidRoot w:val="184C6FD5"/>
    <w:rsid w:val="001A4898"/>
    <w:rsid w:val="002552D6"/>
    <w:rsid w:val="005B6C07"/>
    <w:rsid w:val="009A0F48"/>
    <w:rsid w:val="009C704F"/>
    <w:rsid w:val="009D0EA3"/>
    <w:rsid w:val="00B4754C"/>
    <w:rsid w:val="00DB21A7"/>
    <w:rsid w:val="00DC2AB9"/>
    <w:rsid w:val="00E10E38"/>
    <w:rsid w:val="02382B6C"/>
    <w:rsid w:val="06E65D9D"/>
    <w:rsid w:val="0F577EF2"/>
    <w:rsid w:val="11A07938"/>
    <w:rsid w:val="1238673F"/>
    <w:rsid w:val="13867665"/>
    <w:rsid w:val="180E5D05"/>
    <w:rsid w:val="184C6FD5"/>
    <w:rsid w:val="19A92149"/>
    <w:rsid w:val="1A116CBD"/>
    <w:rsid w:val="1B220FD7"/>
    <w:rsid w:val="1C8751BA"/>
    <w:rsid w:val="22E348AC"/>
    <w:rsid w:val="2903193C"/>
    <w:rsid w:val="32BF68D3"/>
    <w:rsid w:val="33490133"/>
    <w:rsid w:val="34A554B4"/>
    <w:rsid w:val="375973DD"/>
    <w:rsid w:val="3A13080D"/>
    <w:rsid w:val="3D4D71DD"/>
    <w:rsid w:val="3FFF47B3"/>
    <w:rsid w:val="46C4159E"/>
    <w:rsid w:val="5D443881"/>
    <w:rsid w:val="5E1355CA"/>
    <w:rsid w:val="60B0338B"/>
    <w:rsid w:val="6388342A"/>
    <w:rsid w:val="6C2F033A"/>
    <w:rsid w:val="6C6F6833"/>
    <w:rsid w:val="6FF8664C"/>
    <w:rsid w:val="73910F79"/>
    <w:rsid w:val="73AF5E3A"/>
    <w:rsid w:val="7491561A"/>
    <w:rsid w:val="783F0EE9"/>
    <w:rsid w:val="7A606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6BA7FC4"/>
  <w15:docId w15:val="{3ECAD029-E5B6-41EF-A0D4-AF6A1F44B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7">
    <w:name w:val="Normal"/>
    <w:qFormat/>
    <w:pPr>
      <w:widowControl w:val="0"/>
      <w:adjustRightInd w:val="0"/>
      <w:spacing w:line="400" w:lineRule="exact"/>
      <w:jc w:val="both"/>
    </w:pPr>
    <w:rPr>
      <w:rFonts w:ascii="Calibri" w:eastAsia="宋体" w:hAnsi="Calibri" w:cs="Times New Roman"/>
      <w:kern w:val="2"/>
      <w:sz w:val="21"/>
      <w:szCs w:val="21"/>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caption"/>
    <w:basedOn w:val="a7"/>
    <w:next w:val="a7"/>
    <w:semiHidden/>
    <w:unhideWhenUsed/>
    <w:qFormat/>
    <w:rPr>
      <w:rFonts w:ascii="Arial" w:eastAsia="黑体" w:hAnsi="Arial"/>
      <w:sz w:val="20"/>
    </w:rPr>
  </w:style>
  <w:style w:type="paragraph" w:styleId="ac">
    <w:name w:val="footer"/>
    <w:basedOn w:val="a7"/>
    <w:uiPriority w:val="99"/>
    <w:qFormat/>
    <w:pPr>
      <w:tabs>
        <w:tab w:val="center" w:pos="4153"/>
        <w:tab w:val="right" w:pos="8306"/>
      </w:tabs>
      <w:adjustRightInd/>
      <w:snapToGrid w:val="0"/>
      <w:spacing w:line="240" w:lineRule="auto"/>
      <w:jc w:val="right"/>
    </w:pPr>
    <w:rPr>
      <w:rFonts w:ascii="宋体"/>
      <w:sz w:val="18"/>
      <w:szCs w:val="18"/>
    </w:rPr>
  </w:style>
  <w:style w:type="paragraph" w:styleId="ad">
    <w:name w:val="header"/>
    <w:basedOn w:val="a7"/>
    <w:uiPriority w:val="99"/>
    <w:qFormat/>
    <w:pPr>
      <w:tabs>
        <w:tab w:val="center" w:pos="4153"/>
        <w:tab w:val="right" w:pos="8306"/>
      </w:tabs>
      <w:adjustRightInd/>
      <w:snapToGrid w:val="0"/>
      <w:jc w:val="center"/>
    </w:pPr>
    <w:rPr>
      <w:sz w:val="18"/>
      <w:szCs w:val="18"/>
    </w:rPr>
  </w:style>
  <w:style w:type="table" w:styleId="ae">
    <w:name w:val="Table Grid"/>
    <w:basedOn w:val="a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mphasis"/>
    <w:uiPriority w:val="20"/>
    <w:qFormat/>
    <w:rPr>
      <w:i/>
      <w:iCs/>
    </w:rPr>
  </w:style>
  <w:style w:type="paragraph" w:customStyle="1" w:styleId="a">
    <w:name w:val="标准文件_前言、引言标题"/>
    <w:next w:val="a7"/>
    <w:autoRedefine/>
    <w:qFormat/>
    <w:pPr>
      <w:numPr>
        <w:numId w:val="1"/>
      </w:numPr>
      <w:shd w:val="clear" w:color="FFFFFF" w:fill="FFFFFF"/>
      <w:spacing w:before="480" w:afterLines="150"/>
      <w:jc w:val="center"/>
      <w:outlineLvl w:val="0"/>
    </w:pPr>
    <w:rPr>
      <w:rFonts w:ascii="黑体" w:eastAsia="黑体" w:hAnsi="Times New Roman" w:cs="Times New Roman"/>
      <w:sz w:val="32"/>
    </w:rPr>
  </w:style>
  <w:style w:type="paragraph" w:customStyle="1" w:styleId="af0">
    <w:name w:val="标准文件_段"/>
    <w:autoRedefine/>
    <w:qFormat/>
    <w:pPr>
      <w:autoSpaceDE w:val="0"/>
      <w:autoSpaceDN w:val="0"/>
      <w:jc w:val="center"/>
    </w:pPr>
    <w:rPr>
      <w:rFonts w:ascii="宋体" w:eastAsia="宋体" w:hAnsi="Times New Roman" w:cs="Times New Roman"/>
      <w:color w:val="000000" w:themeColor="text1"/>
      <w:sz w:val="21"/>
    </w:rPr>
  </w:style>
  <w:style w:type="paragraph" w:customStyle="1" w:styleId="af1">
    <w:name w:val="标准文件_正文标准名称"/>
    <w:autoRedefine/>
    <w:qFormat/>
    <w:pPr>
      <w:spacing w:before="560" w:after="640" w:line="400" w:lineRule="exact"/>
      <w:jc w:val="center"/>
    </w:pPr>
    <w:rPr>
      <w:rFonts w:ascii="黑体" w:eastAsia="黑体" w:hAnsi="黑体" w:cs="Times New Roman"/>
      <w:kern w:val="2"/>
      <w:sz w:val="32"/>
      <w:szCs w:val="32"/>
    </w:rPr>
  </w:style>
  <w:style w:type="paragraph" w:customStyle="1" w:styleId="a4">
    <w:name w:val="标准文件_章标题"/>
    <w:next w:val="af0"/>
    <w:autoRedefine/>
    <w:qFormat/>
    <w:pPr>
      <w:numPr>
        <w:ilvl w:val="1"/>
        <w:numId w:val="2"/>
      </w:numPr>
      <w:spacing w:beforeLines="100" w:afterLines="100"/>
      <w:jc w:val="both"/>
      <w:outlineLvl w:val="0"/>
    </w:pPr>
    <w:rPr>
      <w:rFonts w:ascii="黑体" w:eastAsia="黑体" w:hAnsi="Times New Roman" w:cs="Times New Roman"/>
      <w:sz w:val="21"/>
    </w:rPr>
  </w:style>
  <w:style w:type="paragraph" w:customStyle="1" w:styleId="af2">
    <w:name w:val="标准文件_术语条一"/>
    <w:basedOn w:val="af3"/>
    <w:next w:val="af0"/>
    <w:autoRedefine/>
    <w:qFormat/>
    <w:rPr>
      <w:rFonts w:ascii="黑体" w:eastAsia="黑体" w:hAnsi="黑体"/>
    </w:rPr>
  </w:style>
  <w:style w:type="paragraph" w:customStyle="1" w:styleId="af3">
    <w:name w:val="标准文件_一级无标题"/>
    <w:basedOn w:val="a5"/>
    <w:autoRedefine/>
    <w:qFormat/>
    <w:pPr>
      <w:spacing w:beforeLines="0" w:afterLines="0"/>
      <w:outlineLvl w:val="9"/>
    </w:pPr>
    <w:rPr>
      <w:rFonts w:ascii="宋体" w:eastAsia="宋体"/>
    </w:rPr>
  </w:style>
  <w:style w:type="paragraph" w:customStyle="1" w:styleId="a5">
    <w:name w:val="标准文件_一级条标题"/>
    <w:basedOn w:val="a4"/>
    <w:next w:val="af0"/>
    <w:autoRedefine/>
    <w:qFormat/>
    <w:pPr>
      <w:numPr>
        <w:ilvl w:val="2"/>
      </w:numPr>
      <w:spacing w:beforeLines="50" w:afterLines="50"/>
      <w:outlineLvl w:val="1"/>
    </w:pPr>
    <w:rPr>
      <w:color w:val="FF0000"/>
    </w:rPr>
  </w:style>
  <w:style w:type="paragraph" w:customStyle="1" w:styleId="af4">
    <w:name w:val="标准文件_二级无标题"/>
    <w:basedOn w:val="a6"/>
    <w:autoRedefine/>
    <w:qFormat/>
    <w:pPr>
      <w:spacing w:beforeLines="0" w:afterLines="0"/>
      <w:outlineLvl w:val="9"/>
    </w:pPr>
    <w:rPr>
      <w:rFonts w:ascii="宋体" w:eastAsia="宋体"/>
      <w:color w:val="FF0000"/>
    </w:rPr>
  </w:style>
  <w:style w:type="paragraph" w:customStyle="1" w:styleId="a6">
    <w:name w:val="标准文件_二级条标题"/>
    <w:next w:val="af0"/>
    <w:autoRedefine/>
    <w:qFormat/>
    <w:pPr>
      <w:widowControl w:val="0"/>
      <w:numPr>
        <w:ilvl w:val="3"/>
        <w:numId w:val="2"/>
      </w:numPr>
      <w:spacing w:beforeLines="50" w:afterLines="50"/>
      <w:jc w:val="both"/>
      <w:outlineLvl w:val="2"/>
    </w:pPr>
    <w:rPr>
      <w:rFonts w:ascii="黑体" w:eastAsia="黑体" w:hAnsi="Times New Roman" w:cs="Times New Roman"/>
      <w:sz w:val="21"/>
    </w:rPr>
  </w:style>
  <w:style w:type="paragraph" w:customStyle="1" w:styleId="a2">
    <w:name w:val="标准文件_字母编号列项（一级）"/>
    <w:autoRedefine/>
    <w:qFormat/>
    <w:pPr>
      <w:numPr>
        <w:numId w:val="3"/>
      </w:numPr>
      <w:jc w:val="both"/>
    </w:pPr>
    <w:rPr>
      <w:rFonts w:ascii="宋体" w:eastAsia="宋体" w:hAnsi="Times New Roman" w:cs="Times New Roman"/>
      <w:sz w:val="21"/>
    </w:rPr>
  </w:style>
  <w:style w:type="paragraph" w:customStyle="1" w:styleId="a3">
    <w:name w:val="标准文件_正文表标题"/>
    <w:next w:val="af0"/>
    <w:autoRedefine/>
    <w:qFormat/>
    <w:pPr>
      <w:numPr>
        <w:numId w:val="4"/>
      </w:numPr>
      <w:tabs>
        <w:tab w:val="left" w:pos="0"/>
      </w:tabs>
      <w:spacing w:beforeLines="50" w:afterLines="50"/>
      <w:jc w:val="center"/>
    </w:pPr>
    <w:rPr>
      <w:rFonts w:ascii="黑体" w:eastAsia="黑体" w:hAnsi="Times New Roman" w:cs="Times New Roman"/>
      <w:sz w:val="21"/>
    </w:rPr>
  </w:style>
  <w:style w:type="paragraph" w:customStyle="1" w:styleId="a1">
    <w:name w:val="标准文件_一级项"/>
    <w:autoRedefine/>
    <w:qFormat/>
    <w:pPr>
      <w:numPr>
        <w:numId w:val="5"/>
      </w:numPr>
    </w:pPr>
    <w:rPr>
      <w:rFonts w:ascii="宋体" w:eastAsia="宋体" w:hAnsi="Times New Roman" w:cs="Times New Roman"/>
      <w:sz w:val="21"/>
    </w:rPr>
  </w:style>
  <w:style w:type="paragraph" w:customStyle="1" w:styleId="af5">
    <w:name w:val="标准文件_页眉奇数页"/>
    <w:next w:val="a7"/>
    <w:autoRedefine/>
    <w:qFormat/>
    <w:pPr>
      <w:tabs>
        <w:tab w:val="center" w:pos="4154"/>
        <w:tab w:val="right" w:pos="8306"/>
      </w:tabs>
      <w:spacing w:after="120"/>
      <w:jc w:val="right"/>
    </w:pPr>
    <w:rPr>
      <w:rFonts w:ascii="黑体" w:eastAsia="黑体" w:hAnsi="宋体" w:cs="Times New Roman"/>
      <w:sz w:val="21"/>
    </w:rPr>
  </w:style>
  <w:style w:type="paragraph" w:customStyle="1" w:styleId="af6">
    <w:name w:val="标准文件_页脚奇数页"/>
    <w:autoRedefine/>
    <w:qFormat/>
    <w:pPr>
      <w:ind w:right="227"/>
      <w:jc w:val="right"/>
    </w:pPr>
    <w:rPr>
      <w:rFonts w:ascii="宋体" w:eastAsia="宋体" w:hAnsi="Times New Roman" w:cs="Times New Roman"/>
      <w:sz w:val="18"/>
    </w:rPr>
  </w:style>
  <w:style w:type="paragraph" w:customStyle="1" w:styleId="af7">
    <w:name w:val="标准标志"/>
    <w:next w:val="a7"/>
    <w:qFormat/>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paragraph" w:customStyle="1" w:styleId="af8">
    <w:name w:val="标准称谓"/>
    <w:next w:val="a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w w:val="148"/>
      <w:sz w:val="52"/>
    </w:rPr>
  </w:style>
  <w:style w:type="paragraph" w:customStyle="1" w:styleId="af9">
    <w:name w:val="标准文件_文件编号"/>
    <w:basedOn w:val="af0"/>
    <w:qFormat/>
    <w:pPr>
      <w:framePr w:w="9356" w:h="624" w:hRule="exact" w:hSpace="181" w:vSpace="181" w:wrap="auto" w:vAnchor="page" w:hAnchor="page" w:x="1419" w:y="3284"/>
      <w:wordWrap w:val="0"/>
      <w:spacing w:line="280" w:lineRule="exact"/>
      <w:jc w:val="right"/>
    </w:pPr>
    <w:rPr>
      <w:rFonts w:ascii="黑体" w:eastAsia="黑体"/>
      <w:bCs/>
      <w:sz w:val="28"/>
      <w:szCs w:val="28"/>
    </w:rPr>
  </w:style>
  <w:style w:type="paragraph" w:customStyle="1" w:styleId="afa">
    <w:name w:val="标准文件_替换文件编号"/>
    <w:basedOn w:val="af9"/>
    <w:qFormat/>
    <w:pPr>
      <w:framePr w:wrap="auto"/>
      <w:spacing w:before="57"/>
    </w:pPr>
    <w:rPr>
      <w:sz w:val="21"/>
    </w:rPr>
  </w:style>
  <w:style w:type="paragraph" w:customStyle="1" w:styleId="afb">
    <w:name w:val="标准文件_文件名称"/>
    <w:basedOn w:val="af0"/>
    <w:next w:val="af0"/>
    <w:qFormat/>
    <w:pPr>
      <w:framePr w:w="9639" w:h="6976" w:hRule="exact" w:wrap="auto" w:vAnchor="page" w:hAnchor="page" w:y="6408"/>
      <w:autoSpaceDE/>
      <w:autoSpaceDN/>
      <w:spacing w:line="700" w:lineRule="exact"/>
    </w:pPr>
    <w:rPr>
      <w:rFonts w:ascii="黑体" w:eastAsia="黑体" w:hAnsi="黑体"/>
      <w:bCs/>
      <w:sz w:val="52"/>
    </w:rPr>
  </w:style>
  <w:style w:type="paragraph" w:customStyle="1" w:styleId="afc">
    <w:name w:val="封面标准英文名称"/>
    <w:qFormat/>
    <w:pPr>
      <w:widowControl w:val="0"/>
      <w:spacing w:line="360" w:lineRule="exact"/>
      <w:jc w:val="center"/>
    </w:pPr>
    <w:rPr>
      <w:rFonts w:ascii="Times New Roman" w:eastAsia="宋体" w:hAnsi="Times New Roman" w:cs="Times New Roman"/>
      <w:sz w:val="28"/>
    </w:rPr>
  </w:style>
  <w:style w:type="paragraph" w:customStyle="1" w:styleId="afd">
    <w:name w:val="其他发布日期"/>
    <w:basedOn w:val="afe"/>
    <w:qFormat/>
    <w:pPr>
      <w:framePr w:w="3997" w:h="471" w:hRule="exact" w:hSpace="0" w:vSpace="181" w:wrap="around" w:vAnchor="page" w:hAnchor="page" w:x="1419" w:y="14097"/>
    </w:pPr>
  </w:style>
  <w:style w:type="paragraph" w:customStyle="1" w:styleId="afe">
    <w:name w:val="发布日期"/>
    <w:qFormat/>
    <w:pPr>
      <w:framePr w:w="4000" w:h="473" w:hRule="exact" w:hSpace="180" w:vSpace="180" w:wrap="around" w:hAnchor="margin" w:y="13511" w:anchorLock="1"/>
    </w:pPr>
    <w:rPr>
      <w:rFonts w:ascii="Times New Roman" w:eastAsia="黑体" w:hAnsi="Times New Roman" w:cs="Times New Roman"/>
      <w:sz w:val="28"/>
    </w:rPr>
  </w:style>
  <w:style w:type="paragraph" w:customStyle="1" w:styleId="aff">
    <w:name w:val="其他实施日期"/>
    <w:basedOn w:val="aff0"/>
    <w:qFormat/>
    <w:pPr>
      <w:framePr w:w="3997" w:h="471" w:hRule="exact" w:vSpace="181" w:wrap="around" w:vAnchor="page" w:hAnchor="page" w:x="7089" w:y="14097"/>
    </w:pPr>
  </w:style>
  <w:style w:type="paragraph" w:customStyle="1" w:styleId="aff0">
    <w:name w:val="实施日期"/>
    <w:basedOn w:val="afe"/>
    <w:qFormat/>
    <w:pPr>
      <w:framePr w:hSpace="0" w:wrap="around" w:xAlign="right"/>
      <w:jc w:val="right"/>
    </w:pPr>
  </w:style>
  <w:style w:type="paragraph" w:customStyle="1" w:styleId="aff1">
    <w:name w:val="其他发布部门"/>
    <w:basedOn w:val="aff2"/>
    <w:qFormat/>
    <w:pPr>
      <w:framePr w:wrap="around"/>
      <w:spacing w:line="0" w:lineRule="atLeast"/>
    </w:pPr>
    <w:rPr>
      <w:rFonts w:ascii="黑体" w:eastAsia="黑体"/>
      <w:b w:val="0"/>
    </w:rPr>
  </w:style>
  <w:style w:type="paragraph" w:customStyle="1" w:styleId="aff2">
    <w:name w:val="发布部门"/>
    <w:next w:val="af0"/>
    <w:qFormat/>
    <w:pPr>
      <w:framePr w:w="7433" w:h="585" w:hRule="exact" w:hSpace="180" w:vSpace="180" w:wrap="around" w:hAnchor="margin" w:xAlign="center" w:y="14401" w:anchorLock="1"/>
      <w:jc w:val="center"/>
    </w:pPr>
    <w:rPr>
      <w:rFonts w:ascii="宋体" w:eastAsia="宋体" w:hAnsi="Times New Roman" w:cs="Times New Roman"/>
      <w:b/>
      <w:w w:val="135"/>
      <w:sz w:val="36"/>
    </w:rPr>
  </w:style>
  <w:style w:type="character" w:customStyle="1" w:styleId="aff3">
    <w:name w:val="发布"/>
    <w:basedOn w:val="a8"/>
    <w:qFormat/>
    <w:rPr>
      <w:rFonts w:ascii="黑体" w:eastAsia="黑体"/>
      <w:spacing w:val="85"/>
      <w:w w:val="100"/>
      <w:position w:val="3"/>
      <w:sz w:val="28"/>
      <w:szCs w:val="28"/>
    </w:rPr>
  </w:style>
  <w:style w:type="paragraph" w:customStyle="1" w:styleId="aff4">
    <w:name w:val="段"/>
    <w:qFormat/>
    <w:pPr>
      <w:autoSpaceDE w:val="0"/>
      <w:autoSpaceDN w:val="0"/>
      <w:ind w:firstLineChars="200" w:firstLine="420"/>
      <w:jc w:val="both"/>
    </w:pPr>
    <w:rPr>
      <w:rFonts w:ascii="宋体" w:eastAsia="宋体" w:hAnsi="Times New Roman" w:cs="Times New Roman"/>
      <w:sz w:val="21"/>
    </w:rPr>
  </w:style>
  <w:style w:type="paragraph" w:customStyle="1" w:styleId="a0">
    <w:name w:val="一级条标题"/>
    <w:next w:val="aff4"/>
    <w:qFormat/>
    <w:pPr>
      <w:numPr>
        <w:ilvl w:val="1"/>
        <w:numId w:val="6"/>
      </w:numPr>
      <w:spacing w:beforeLines="50" w:before="156" w:afterLines="50" w:after="156"/>
      <w:outlineLvl w:val="2"/>
    </w:pPr>
    <w:rPr>
      <w:rFonts w:ascii="黑体" w:eastAsia="黑体" w:hAnsi="Times New Roman"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8d5b63d-56bc-43dd-99fc-cebc8648ac39}"/>
        <w:category>
          <w:name w:val="常规"/>
          <w:gallery w:val="placeholder"/>
        </w:category>
        <w:types>
          <w:type w:val="bbPlcHdr"/>
        </w:types>
        <w:behaviors>
          <w:behavior w:val="content"/>
        </w:behaviors>
        <w:guid w:val="{68D5B63D-56BC-43DD-99FC-CEBC8648AC39}"/>
      </w:docPartPr>
      <w:docPartBody>
        <w:p w:rsidR="00733F2D" w:rsidRDefault="00000000">
          <w:pPr>
            <w:pStyle w:val="7CF2C1800C874D42A1F5CCF1A4525ED8"/>
            <w:rPr>
              <w:rFonts w:hint="eastAsia"/>
            </w:rPr>
          </w:pPr>
          <w:r>
            <w:rPr>
              <w:rStyle w:val="a3"/>
              <w:rFonts w:hint="eastAsia"/>
            </w:rPr>
            <w:t>单击或点击此处输入文字。</w:t>
          </w:r>
        </w:p>
      </w:docPartBody>
    </w:docPart>
    <w:docPart>
      <w:docPartPr>
        <w:name w:val="{0fa0eb21-832e-4ff2-b0a5-c43ec4f24e3d}"/>
        <w:category>
          <w:name w:val="常规"/>
          <w:gallery w:val="placeholder"/>
        </w:category>
        <w:types>
          <w:type w:val="bbPlcHdr"/>
        </w:types>
        <w:behaviors>
          <w:behavior w:val="content"/>
        </w:behaviors>
        <w:guid w:val="{0FA0EB21-832E-4FF2-B0A5-C43EC4F24E3D}"/>
      </w:docPartPr>
      <w:docPartBody>
        <w:p w:rsidR="00733F2D" w:rsidRDefault="00000000">
          <w:pPr>
            <w:pStyle w:val="22A50C4EB8024ECB90F85115E17C2D9D"/>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sig w:usb0="00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characterSpacingControl w:val="doNotCompress"/>
  <w:compat>
    <w:useFELayout/>
    <w:splitPgBreakAndParaMark/>
    <w:compatSetting w:name="compatibilityMode" w:uri="http://schemas.microsoft.com/office/word" w:val="14"/>
    <w:compatSetting w:name="useWord2013TrackBottomHyphenation" w:uri="http://schemas.microsoft.com/office/word" w:val="1"/>
  </w:compat>
  <w:rsids>
    <w:rsidRoot w:val="008725D7"/>
    <w:rsid w:val="00103104"/>
    <w:rsid w:val="005B6C07"/>
    <w:rsid w:val="00733F2D"/>
    <w:rsid w:val="008725D7"/>
    <w:rsid w:val="00AD64B9"/>
    <w:rsid w:val="00B47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CF2C1800C874D42A1F5CCF1A4525ED8">
    <w:name w:val="7CF2C1800C874D42A1F5CCF1A4525ED8"/>
    <w:autoRedefine/>
    <w:qFormat/>
    <w:pPr>
      <w:widowControl w:val="0"/>
      <w:jc w:val="both"/>
    </w:pPr>
    <w:rPr>
      <w:kern w:val="2"/>
      <w:sz w:val="21"/>
      <w:szCs w:val="28"/>
      <w:lang w:bidi="th-TH"/>
    </w:rPr>
  </w:style>
  <w:style w:type="character" w:styleId="a3">
    <w:name w:val="Placeholder Text"/>
    <w:basedOn w:val="a0"/>
    <w:autoRedefine/>
    <w:uiPriority w:val="99"/>
    <w:semiHidden/>
    <w:qFormat/>
    <w:rPr>
      <w:color w:val="808080"/>
    </w:rPr>
  </w:style>
  <w:style w:type="paragraph" w:customStyle="1" w:styleId="3F8EC7831B1E4B95B72FF0357F1E32FE">
    <w:name w:val="3F8EC7831B1E4B95B72FF0357F1E32FE"/>
    <w:autoRedefine/>
    <w:qFormat/>
    <w:pPr>
      <w:widowControl w:val="0"/>
      <w:jc w:val="both"/>
    </w:pPr>
    <w:rPr>
      <w:kern w:val="2"/>
      <w:sz w:val="21"/>
      <w:szCs w:val="28"/>
      <w:lang w:bidi="th-TH"/>
    </w:rPr>
  </w:style>
  <w:style w:type="paragraph" w:customStyle="1" w:styleId="22A50C4EB8024ECB90F85115E17C2D9D">
    <w:name w:val="22A50C4EB8024ECB90F85115E17C2D9D"/>
    <w:autoRedefin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930</Words>
  <Characters>5306</Characters>
  <Application>Microsoft Office Word</Application>
  <DocSecurity>0</DocSecurity>
  <Lines>44</Lines>
  <Paragraphs>12</Paragraphs>
  <ScaleCrop>false</ScaleCrop>
  <Company/>
  <LinksUpToDate>false</LinksUpToDate>
  <CharactersWithSpaces>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兴龙</dc:creator>
  <cp:lastModifiedBy>PM</cp:lastModifiedBy>
  <cp:revision>2</cp:revision>
  <dcterms:created xsi:type="dcterms:W3CDTF">2024-06-18T01:54:00Z</dcterms:created>
  <dcterms:modified xsi:type="dcterms:W3CDTF">2024-11-02T08:22:00Z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2B1E8DFF73C24A8D813F37A2300F6B07_11</vt:lpwstr>
  </property>
</Properties>
</file>