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CF68C" w14:textId="77777777" w:rsidR="00DB1CC1" w:rsidRDefault="00000000">
      <w:pPr>
        <w:spacing w:line="360" w:lineRule="auto"/>
        <w:jc w:val="left"/>
        <w:rPr>
          <w:rFonts w:ascii="黑体" w:eastAsia="黑体" w:hAnsi="华文细黑" w:hint="eastAsia"/>
          <w:sz w:val="24"/>
        </w:rPr>
      </w:pPr>
      <w:r>
        <w:rPr>
          <w:rFonts w:ascii="黑体" w:eastAsia="黑体" w:hAnsi="华文细黑" w:hint="eastAsia"/>
          <w:sz w:val="24"/>
        </w:rPr>
        <w:t>附件7</w:t>
      </w:r>
    </w:p>
    <w:tbl>
      <w:tblPr>
        <w:tblW w:w="0" w:type="auto"/>
        <w:jc w:val="center"/>
        <w:tblLayout w:type="fixed"/>
        <w:tblLook w:val="04A0" w:firstRow="1" w:lastRow="0" w:firstColumn="1" w:lastColumn="0" w:noHBand="0" w:noVBand="1"/>
      </w:tblPr>
      <w:tblGrid>
        <w:gridCol w:w="8177"/>
      </w:tblGrid>
      <w:tr w:rsidR="00DB1CC1" w14:paraId="192C6178" w14:textId="77777777">
        <w:trPr>
          <w:trHeight w:val="1573"/>
          <w:jc w:val="center"/>
        </w:trPr>
        <w:tc>
          <w:tcPr>
            <w:tcW w:w="8177" w:type="dxa"/>
          </w:tcPr>
          <w:p w14:paraId="756B3AA3" w14:textId="77777777" w:rsidR="00DB1CC1" w:rsidRDefault="00DB1CC1">
            <w:pPr>
              <w:adjustRightInd w:val="0"/>
              <w:snapToGrid w:val="0"/>
              <w:spacing w:beforeLines="50" w:before="156"/>
              <w:jc w:val="center"/>
              <w:rPr>
                <w:rFonts w:eastAsia="黑体"/>
                <w:spacing w:val="20"/>
                <w:sz w:val="44"/>
              </w:rPr>
            </w:pPr>
          </w:p>
          <w:p w14:paraId="2DB580FE" w14:textId="77777777" w:rsidR="00DB1CC1" w:rsidRDefault="00DB1CC1">
            <w:pPr>
              <w:adjustRightInd w:val="0"/>
              <w:snapToGrid w:val="0"/>
              <w:spacing w:beforeLines="50" w:before="156"/>
              <w:jc w:val="center"/>
              <w:rPr>
                <w:rFonts w:eastAsia="黑体"/>
                <w:spacing w:val="20"/>
                <w:sz w:val="44"/>
              </w:rPr>
            </w:pPr>
          </w:p>
          <w:p w14:paraId="27225AD4" w14:textId="77777777" w:rsidR="00DB1CC1" w:rsidRDefault="00000000">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中国造船工程学会标准</w:t>
            </w:r>
          </w:p>
          <w:p w14:paraId="6C034696" w14:textId="77777777" w:rsidR="00DB1CC1" w:rsidRDefault="00000000">
            <w:pPr>
              <w:adjustRightInd w:val="0"/>
              <w:snapToGrid w:val="0"/>
              <w:spacing w:beforeLines="50" w:before="156"/>
              <w:jc w:val="center"/>
              <w:rPr>
                <w:rFonts w:eastAsia="黑体"/>
                <w:spacing w:val="20"/>
                <w:sz w:val="44"/>
              </w:rPr>
            </w:pPr>
            <w:r>
              <w:rPr>
                <w:rFonts w:ascii="宋体" w:eastAsia="黑体" w:hAnsi="Calibri" w:hint="eastAsia"/>
                <w:spacing w:val="20"/>
                <w:sz w:val="44"/>
              </w:rPr>
              <w:t>《</w:t>
            </w:r>
            <w:r>
              <w:rPr>
                <w:rFonts w:ascii="宋体" w:eastAsia="黑体" w:hAnsi="Calibri" w:hint="eastAsia"/>
                <w:spacing w:val="20"/>
                <w:sz w:val="44"/>
                <w:lang w:val="en-US"/>
              </w:rPr>
              <w:t>海上</w:t>
            </w:r>
            <w:r>
              <w:rPr>
                <w:rFonts w:eastAsia="黑体" w:hint="eastAsia"/>
                <w:spacing w:val="20"/>
                <w:sz w:val="44"/>
                <w:lang w:val="en-US"/>
              </w:rPr>
              <w:t>矿物绝缘电阻式伴热系统安装工艺要求</w:t>
            </w:r>
            <w:r>
              <w:rPr>
                <w:rFonts w:ascii="宋体" w:eastAsia="黑体" w:hAnsi="Calibri" w:hint="eastAsia"/>
                <w:spacing w:val="20"/>
                <w:sz w:val="44"/>
              </w:rPr>
              <w:t>》</w:t>
            </w:r>
          </w:p>
          <w:p w14:paraId="54B7E4F2" w14:textId="77777777" w:rsidR="00DB1CC1" w:rsidRDefault="00DB1CC1">
            <w:pPr>
              <w:adjustRightInd w:val="0"/>
              <w:snapToGrid w:val="0"/>
              <w:spacing w:beforeLines="50" w:before="156"/>
              <w:jc w:val="center"/>
              <w:rPr>
                <w:rFonts w:eastAsia="黑体"/>
                <w:spacing w:val="20"/>
                <w:sz w:val="44"/>
              </w:rPr>
            </w:pPr>
          </w:p>
          <w:p w14:paraId="2DD70CE1" w14:textId="77777777" w:rsidR="00DB1CC1" w:rsidRDefault="00DB1CC1">
            <w:pPr>
              <w:adjustRightInd w:val="0"/>
              <w:snapToGrid w:val="0"/>
              <w:spacing w:beforeLines="50" w:before="156"/>
              <w:jc w:val="center"/>
              <w:rPr>
                <w:rFonts w:eastAsia="黑体"/>
                <w:spacing w:val="20"/>
                <w:sz w:val="44"/>
              </w:rPr>
            </w:pPr>
          </w:p>
          <w:p w14:paraId="2E15DBF8" w14:textId="77777777" w:rsidR="00DB1CC1" w:rsidRDefault="00000000">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编制说明</w:t>
            </w:r>
          </w:p>
          <w:p w14:paraId="17A496D5" w14:textId="77777777" w:rsidR="00DB1CC1" w:rsidRDefault="00DB1CC1">
            <w:pPr>
              <w:jc w:val="center"/>
              <w:rPr>
                <w:rFonts w:ascii="宋体" w:eastAsia="黑体" w:hAnsi="Calibri"/>
                <w:spacing w:val="20"/>
                <w:sz w:val="28"/>
              </w:rPr>
            </w:pPr>
          </w:p>
          <w:p w14:paraId="203B25C6" w14:textId="77777777" w:rsidR="00DB1CC1" w:rsidRDefault="00DB1CC1">
            <w:pPr>
              <w:jc w:val="center"/>
              <w:rPr>
                <w:rFonts w:ascii="宋体" w:eastAsia="黑体" w:hAnsi="Calibri"/>
                <w:spacing w:val="20"/>
                <w:sz w:val="28"/>
              </w:rPr>
            </w:pPr>
          </w:p>
          <w:p w14:paraId="1824DFD8" w14:textId="77777777" w:rsidR="00DB1CC1" w:rsidRDefault="00DB1CC1">
            <w:pPr>
              <w:jc w:val="center"/>
              <w:rPr>
                <w:rFonts w:ascii="宋体" w:eastAsia="黑体" w:hAnsi="Calibri"/>
                <w:spacing w:val="20"/>
                <w:sz w:val="28"/>
              </w:rPr>
            </w:pPr>
          </w:p>
          <w:p w14:paraId="59AC1CD0" w14:textId="77777777" w:rsidR="00DB1CC1" w:rsidRDefault="00DB1CC1">
            <w:pPr>
              <w:jc w:val="center"/>
              <w:rPr>
                <w:rFonts w:ascii="宋体" w:eastAsia="黑体" w:hAnsi="Calibri"/>
                <w:spacing w:val="20"/>
                <w:sz w:val="28"/>
              </w:rPr>
            </w:pPr>
          </w:p>
          <w:p w14:paraId="3ADA2C02" w14:textId="77777777" w:rsidR="00DB1CC1" w:rsidRDefault="00000000">
            <w:pPr>
              <w:jc w:val="center"/>
              <w:rPr>
                <w:rFonts w:ascii="宋体" w:eastAsia="黑体" w:hAnsi="Calibri"/>
                <w:spacing w:val="20"/>
                <w:sz w:val="32"/>
                <w:szCs w:val="32"/>
              </w:rPr>
            </w:pPr>
            <w:r>
              <w:rPr>
                <w:rFonts w:ascii="宋体" w:eastAsia="黑体" w:hAnsi="Calibri" w:hint="eastAsia"/>
                <w:spacing w:val="20"/>
                <w:sz w:val="32"/>
                <w:szCs w:val="32"/>
              </w:rPr>
              <w:t>（</w:t>
            </w:r>
            <w:r>
              <w:rPr>
                <w:rFonts w:ascii="黑体" w:eastAsia="黑体" w:hint="eastAsia"/>
                <w:spacing w:val="20"/>
                <w:sz w:val="32"/>
                <w:szCs w:val="32"/>
                <w:lang w:val="en-US"/>
              </w:rPr>
              <w:t>征求意见</w:t>
            </w:r>
            <w:r>
              <w:rPr>
                <w:rFonts w:ascii="宋体" w:eastAsia="黑体" w:hAnsi="Calibri" w:hint="eastAsia"/>
                <w:spacing w:val="20"/>
                <w:sz w:val="32"/>
                <w:szCs w:val="32"/>
              </w:rPr>
              <w:t>稿）</w:t>
            </w:r>
          </w:p>
          <w:p w14:paraId="5ED71766" w14:textId="77777777" w:rsidR="00DB1CC1" w:rsidRDefault="00DB1CC1">
            <w:pPr>
              <w:jc w:val="center"/>
              <w:rPr>
                <w:rFonts w:ascii="宋体" w:eastAsia="黑体" w:hAnsi="Calibri"/>
                <w:spacing w:val="20"/>
                <w:sz w:val="28"/>
              </w:rPr>
            </w:pPr>
          </w:p>
          <w:p w14:paraId="7CA9999D" w14:textId="77777777" w:rsidR="00DB1CC1" w:rsidRDefault="00DB1CC1">
            <w:pPr>
              <w:jc w:val="center"/>
              <w:rPr>
                <w:rFonts w:ascii="宋体" w:eastAsia="黑体" w:hAnsi="Calibri"/>
                <w:spacing w:val="20"/>
                <w:sz w:val="28"/>
              </w:rPr>
            </w:pPr>
          </w:p>
          <w:p w14:paraId="11771C04" w14:textId="77777777" w:rsidR="00DB1CC1" w:rsidRDefault="00DB1CC1">
            <w:pPr>
              <w:jc w:val="center"/>
              <w:rPr>
                <w:rFonts w:ascii="宋体" w:eastAsia="黑体" w:hAnsi="Calibri"/>
                <w:spacing w:val="20"/>
                <w:sz w:val="28"/>
              </w:rPr>
            </w:pPr>
          </w:p>
          <w:p w14:paraId="217A8239" w14:textId="77777777" w:rsidR="00DB1CC1" w:rsidRDefault="00DB1CC1">
            <w:pPr>
              <w:jc w:val="center"/>
              <w:rPr>
                <w:rFonts w:ascii="宋体" w:eastAsia="黑体" w:hAnsi="Calibri"/>
                <w:spacing w:val="20"/>
                <w:sz w:val="28"/>
              </w:rPr>
            </w:pPr>
          </w:p>
          <w:p w14:paraId="73E28418" w14:textId="77777777" w:rsidR="00DB1CC1" w:rsidRDefault="00DB1CC1">
            <w:pPr>
              <w:adjustRightInd w:val="0"/>
              <w:snapToGrid w:val="0"/>
              <w:spacing w:beforeLines="50" w:before="156"/>
              <w:jc w:val="center"/>
              <w:rPr>
                <w:rFonts w:ascii="宋体" w:eastAsia="黑体" w:hAnsi="Calibri"/>
                <w:spacing w:val="20"/>
                <w:sz w:val="44"/>
              </w:rPr>
            </w:pPr>
          </w:p>
          <w:p w14:paraId="53F2802F" w14:textId="441EB8E5" w:rsidR="00DB1CC1" w:rsidRDefault="00000000">
            <w:pPr>
              <w:adjustRightInd w:val="0"/>
              <w:snapToGrid w:val="0"/>
              <w:spacing w:beforeLines="50" w:before="156"/>
              <w:jc w:val="center"/>
              <w:rPr>
                <w:rFonts w:ascii="宋体" w:eastAsia="黑体" w:hAnsi="Calibri"/>
                <w:sz w:val="44"/>
                <w:szCs w:val="44"/>
              </w:rPr>
            </w:pPr>
            <w:r>
              <w:rPr>
                <w:rFonts w:ascii="黑体" w:eastAsia="黑体" w:hint="eastAsia"/>
                <w:sz w:val="32"/>
                <w:szCs w:val="32"/>
              </w:rPr>
              <w:t>2024</w:t>
            </w:r>
            <w:r>
              <w:rPr>
                <w:rFonts w:ascii="黑体" w:eastAsia="黑体" w:hAnsi="Calibri" w:hint="eastAsia"/>
                <w:sz w:val="32"/>
                <w:szCs w:val="32"/>
              </w:rPr>
              <w:t>年</w:t>
            </w:r>
            <w:r w:rsidR="00DD37D6">
              <w:rPr>
                <w:rFonts w:ascii="黑体" w:eastAsia="黑体" w:hint="eastAsia"/>
                <w:sz w:val="32"/>
                <w:szCs w:val="32"/>
              </w:rPr>
              <w:t>9</w:t>
            </w:r>
            <w:r>
              <w:rPr>
                <w:rFonts w:ascii="黑体" w:eastAsia="黑体" w:hAnsi="Calibri" w:hint="eastAsia"/>
                <w:sz w:val="32"/>
                <w:szCs w:val="32"/>
              </w:rPr>
              <w:t>月</w:t>
            </w:r>
          </w:p>
        </w:tc>
      </w:tr>
    </w:tbl>
    <w:p w14:paraId="56A3FCA1" w14:textId="77777777" w:rsidR="00DB1CC1" w:rsidRDefault="00DB1CC1">
      <w:pPr>
        <w:adjustRightInd w:val="0"/>
        <w:snapToGrid w:val="0"/>
        <w:spacing w:beforeLines="50" w:before="156"/>
        <w:jc w:val="center"/>
        <w:rPr>
          <w:rFonts w:eastAsia="黑体"/>
          <w:spacing w:val="20"/>
          <w:sz w:val="44"/>
        </w:rPr>
        <w:sectPr w:rsidR="00DB1CC1">
          <w:pgSz w:w="11906" w:h="16838"/>
          <w:pgMar w:top="1440" w:right="1800" w:bottom="1440" w:left="1800" w:header="851" w:footer="992" w:gutter="0"/>
          <w:pgNumType w:start="1"/>
          <w:cols w:space="425"/>
          <w:docGrid w:type="lines" w:linePitch="312"/>
        </w:sectPr>
      </w:pPr>
    </w:p>
    <w:p w14:paraId="6C1F83A1" w14:textId="77777777" w:rsidR="00DB1CC1" w:rsidRDefault="00000000">
      <w:pPr>
        <w:spacing w:line="360" w:lineRule="auto"/>
        <w:jc w:val="left"/>
        <w:rPr>
          <w:rFonts w:hAnsiTheme="minorEastAsia" w:hint="eastAsia"/>
          <w:b/>
          <w:sz w:val="24"/>
        </w:rPr>
      </w:pPr>
      <w:r>
        <w:rPr>
          <w:rFonts w:hAnsiTheme="minorEastAsia" w:hint="eastAsia"/>
          <w:b/>
          <w:sz w:val="24"/>
        </w:rPr>
        <w:lastRenderedPageBreak/>
        <w:t>一、工作简况</w:t>
      </w:r>
    </w:p>
    <w:p w14:paraId="10099AD9" w14:textId="77777777" w:rsidR="00DB1CC1" w:rsidRDefault="00000000">
      <w:pPr>
        <w:spacing w:line="360" w:lineRule="auto"/>
        <w:jc w:val="left"/>
        <w:rPr>
          <w:rFonts w:hAnsiTheme="minorEastAsia" w:hint="eastAsia"/>
          <w:i/>
          <w:sz w:val="24"/>
          <w:u w:val="single"/>
        </w:rPr>
      </w:pPr>
      <w:r>
        <w:rPr>
          <w:rFonts w:ascii="宋体" w:eastAsia="宋体" w:hAnsi="宋体" w:hint="eastAsia"/>
          <w:b/>
          <w:sz w:val="24"/>
        </w:rPr>
        <w:t>（一）任务来源</w:t>
      </w:r>
    </w:p>
    <w:p w14:paraId="5B8624E9" w14:textId="77777777" w:rsidR="00DB1CC1" w:rsidRDefault="00000000">
      <w:pPr>
        <w:spacing w:line="360" w:lineRule="auto"/>
        <w:ind w:firstLineChars="200" w:firstLine="480"/>
        <w:jc w:val="left"/>
        <w:rPr>
          <w:rFonts w:ascii="宋体" w:eastAsia="宋体" w:hAnsi="宋体" w:cs="宋体" w:hint="eastAsia"/>
          <w:color w:val="333333"/>
          <w:sz w:val="24"/>
          <w:szCs w:val="24"/>
          <w:lang w:val="en-US"/>
        </w:rPr>
      </w:pPr>
      <w:r>
        <w:rPr>
          <w:rFonts w:ascii="宋体" w:eastAsia="宋体" w:hAnsi="宋体" w:cs="宋体" w:hint="eastAsia"/>
          <w:color w:val="333333"/>
          <w:sz w:val="24"/>
          <w:szCs w:val="24"/>
          <w:lang w:val="en-US"/>
        </w:rPr>
        <w:t>本标准根据中国造船工程学会</w:t>
      </w:r>
      <w:r>
        <w:rPr>
          <w:rFonts w:ascii="宋体" w:eastAsia="宋体" w:hAnsi="宋体" w:cs="宋体" w:hint="eastAsia"/>
          <w:color w:val="333333"/>
          <w:sz w:val="24"/>
          <w:szCs w:val="24"/>
        </w:rPr>
        <w:t>《关于开展2024年中国造船工程学会团体标</w:t>
      </w:r>
      <w:r>
        <w:rPr>
          <w:rFonts w:ascii="Times New Roman" w:hAnsi="Times New Roman" w:hint="eastAsia"/>
          <w:iCs/>
          <w:sz w:val="24"/>
        </w:rPr>
        <w:t>准立项申报工作的通知》</w:t>
      </w:r>
      <w:r>
        <w:rPr>
          <w:rFonts w:ascii="Times New Roman" w:hAnsi="Times New Roman" w:hint="eastAsia"/>
          <w:iCs/>
          <w:sz w:val="24"/>
          <w:lang w:val="en-US"/>
        </w:rPr>
        <w:t>而制定。文件名称为“海上</w:t>
      </w:r>
      <w:r>
        <w:rPr>
          <w:rFonts w:ascii="宋体" w:eastAsia="宋体" w:hAnsi="宋体" w:cs="宋体" w:hint="eastAsia"/>
          <w:color w:val="333333"/>
          <w:sz w:val="24"/>
          <w:szCs w:val="24"/>
          <w:lang w:val="en-US"/>
        </w:rPr>
        <w:t>矿物绝缘电阻式伴热系统安装工艺要求”。文件主要起草单位是海洋石油工程（青岛）有限公司，文件起草过程中，得到中国机械工业机械工程有限公司及其电伴热制造公司等协作单位的技术支持。文件编制时间为2024年1月至2025年6月。</w:t>
      </w:r>
    </w:p>
    <w:p w14:paraId="578B4FC6" w14:textId="77777777" w:rsidR="00DB1CC1" w:rsidRDefault="00000000">
      <w:pPr>
        <w:spacing w:line="360" w:lineRule="auto"/>
        <w:jc w:val="left"/>
        <w:rPr>
          <w:rFonts w:hAnsiTheme="minorEastAsia" w:hint="eastAsia"/>
          <w:b/>
          <w:sz w:val="24"/>
        </w:rPr>
      </w:pPr>
      <w:r>
        <w:rPr>
          <w:rFonts w:ascii="宋体" w:eastAsia="宋体" w:hAnsi="宋体" w:hint="eastAsia"/>
          <w:b/>
          <w:sz w:val="24"/>
        </w:rPr>
        <w:t>（二）标准的研究、起草过程</w:t>
      </w:r>
    </w:p>
    <w:p w14:paraId="1680388C" w14:textId="77777777" w:rsidR="00DB1CC1" w:rsidRDefault="00000000" w:rsidP="008F41E6">
      <w:pPr>
        <w:spacing w:line="360" w:lineRule="auto"/>
        <w:ind w:firstLineChars="200" w:firstLine="480"/>
        <w:rPr>
          <w:rFonts w:hAnsiTheme="minorEastAsia" w:hint="eastAsia"/>
          <w:color w:val="000000" w:themeColor="text1"/>
          <w:sz w:val="24"/>
        </w:rPr>
      </w:pPr>
      <w:r>
        <w:rPr>
          <w:rFonts w:hAnsiTheme="minorEastAsia" w:hint="eastAsia"/>
          <w:color w:val="000000" w:themeColor="text1"/>
          <w:sz w:val="24"/>
        </w:rPr>
        <w:t>2023年</w:t>
      </w:r>
      <w:r>
        <w:rPr>
          <w:rFonts w:hAnsiTheme="minorEastAsia" w:hint="eastAsia"/>
          <w:color w:val="000000" w:themeColor="text1"/>
          <w:sz w:val="24"/>
          <w:lang w:val="en-US"/>
        </w:rPr>
        <w:t>01</w:t>
      </w:r>
      <w:r>
        <w:rPr>
          <w:rFonts w:hAnsiTheme="minorEastAsia" w:hint="eastAsia"/>
          <w:color w:val="000000" w:themeColor="text1"/>
          <w:sz w:val="24"/>
        </w:rPr>
        <w:t>月-</w:t>
      </w:r>
      <w:r>
        <w:rPr>
          <w:rFonts w:hAnsiTheme="minorEastAsia" w:hint="eastAsia"/>
          <w:color w:val="000000" w:themeColor="text1"/>
          <w:sz w:val="24"/>
          <w:lang w:val="en-US"/>
        </w:rPr>
        <w:t>12</w:t>
      </w:r>
      <w:r>
        <w:rPr>
          <w:rFonts w:hAnsiTheme="minorEastAsia" w:hint="eastAsia"/>
          <w:color w:val="000000" w:themeColor="text1"/>
          <w:sz w:val="24"/>
        </w:rPr>
        <w:t>月，</w:t>
      </w:r>
      <w:r>
        <w:rPr>
          <w:rFonts w:hAnsiTheme="minorEastAsia" w:hint="eastAsia"/>
          <w:color w:val="000000" w:themeColor="text1"/>
          <w:sz w:val="24"/>
          <w:lang w:val="en-US"/>
        </w:rPr>
        <w:t>海洋石油工程（青岛）有限公司</w:t>
      </w:r>
      <w:r>
        <w:rPr>
          <w:rFonts w:hAnsiTheme="minorEastAsia" w:hint="eastAsia"/>
          <w:color w:val="000000" w:themeColor="text1"/>
          <w:sz w:val="24"/>
        </w:rPr>
        <w:t>成立标准编制组，根据</w:t>
      </w:r>
      <w:r>
        <w:rPr>
          <w:rFonts w:hAnsiTheme="minorEastAsia" w:hint="eastAsia"/>
          <w:color w:val="000000" w:themeColor="text1"/>
          <w:sz w:val="24"/>
          <w:lang w:val="en-US"/>
        </w:rPr>
        <w:t>公司承建的</w:t>
      </w:r>
      <w:r>
        <w:rPr>
          <w:rFonts w:ascii="Times New Roman" w:hAnsi="Times New Roman" w:hint="eastAsia"/>
          <w:iCs/>
          <w:sz w:val="24"/>
          <w:lang w:val="en-US"/>
        </w:rPr>
        <w:t>多个国内外</w:t>
      </w:r>
      <w:r>
        <w:rPr>
          <w:rFonts w:ascii="Times New Roman" w:hAnsi="Times New Roman" w:hint="eastAsia"/>
          <w:iCs/>
          <w:sz w:val="24"/>
        </w:rPr>
        <w:t>实船项目</w:t>
      </w:r>
      <w:r>
        <w:rPr>
          <w:rFonts w:hAnsiTheme="minorEastAsia" w:hint="eastAsia"/>
          <w:color w:val="000000" w:themeColor="text1"/>
          <w:sz w:val="24"/>
        </w:rPr>
        <w:t>，总结、整理了的相关工艺要求和技术参数，形成了标准草案。</w:t>
      </w:r>
    </w:p>
    <w:p w14:paraId="50060FA0" w14:textId="77777777" w:rsidR="00DB1CC1" w:rsidRDefault="00000000" w:rsidP="008F41E6">
      <w:pPr>
        <w:spacing w:line="360" w:lineRule="auto"/>
        <w:ind w:firstLineChars="200" w:firstLine="480"/>
        <w:rPr>
          <w:rFonts w:hAnsiTheme="minorEastAsia" w:hint="eastAsia"/>
          <w:color w:val="000000" w:themeColor="text1"/>
          <w:sz w:val="24"/>
        </w:rPr>
      </w:pPr>
      <w:r>
        <w:rPr>
          <w:rFonts w:hAnsiTheme="minorEastAsia" w:hint="eastAsia"/>
          <w:color w:val="000000" w:themeColor="text1"/>
          <w:sz w:val="24"/>
        </w:rPr>
        <w:t>2024年</w:t>
      </w:r>
      <w:r>
        <w:rPr>
          <w:rFonts w:hAnsiTheme="minorEastAsia" w:hint="eastAsia"/>
          <w:color w:val="000000" w:themeColor="text1"/>
          <w:sz w:val="24"/>
          <w:lang w:val="en-US"/>
        </w:rPr>
        <w:t>6</w:t>
      </w:r>
      <w:r>
        <w:rPr>
          <w:rFonts w:hAnsiTheme="minorEastAsia" w:hint="eastAsia"/>
          <w:color w:val="000000" w:themeColor="text1"/>
          <w:sz w:val="24"/>
        </w:rPr>
        <w:t>月-</w:t>
      </w:r>
      <w:r>
        <w:rPr>
          <w:rFonts w:hAnsiTheme="minorEastAsia" w:hint="eastAsia"/>
          <w:color w:val="000000" w:themeColor="text1"/>
          <w:sz w:val="24"/>
          <w:lang w:val="en-US"/>
        </w:rPr>
        <w:t>7</w:t>
      </w:r>
      <w:r>
        <w:rPr>
          <w:rFonts w:hAnsiTheme="minorEastAsia" w:hint="eastAsia"/>
          <w:color w:val="000000" w:themeColor="text1"/>
          <w:sz w:val="24"/>
        </w:rPr>
        <w:t xml:space="preserve"> 月，标准化学术委员会组织有关专家召开标准立项评审会，《</w:t>
      </w:r>
      <w:r>
        <w:rPr>
          <w:rFonts w:hint="eastAsia"/>
          <w:sz w:val="24"/>
          <w:szCs w:val="24"/>
          <w:lang w:val="en-US"/>
        </w:rPr>
        <w:t>海上矿物绝缘电阻式伴热系统安装工艺要求</w:t>
      </w:r>
      <w:r>
        <w:rPr>
          <w:rFonts w:hAnsiTheme="minorEastAsia" w:hint="eastAsia"/>
          <w:color w:val="000000" w:themeColor="text1"/>
          <w:sz w:val="24"/>
        </w:rPr>
        <w:t>》正式立项，并于中国造船工程学</w:t>
      </w:r>
      <w:proofErr w:type="gramStart"/>
      <w:r>
        <w:rPr>
          <w:rFonts w:hAnsiTheme="minorEastAsia" w:hint="eastAsia"/>
          <w:color w:val="000000" w:themeColor="text1"/>
          <w:sz w:val="24"/>
        </w:rPr>
        <w:t>会官网</w:t>
      </w:r>
      <w:proofErr w:type="gramEnd"/>
      <w:r>
        <w:rPr>
          <w:rFonts w:hAnsiTheme="minorEastAsia" w:hint="eastAsia"/>
          <w:color w:val="000000" w:themeColor="text1"/>
          <w:sz w:val="24"/>
        </w:rPr>
        <w:t>完成立项公示。</w:t>
      </w:r>
    </w:p>
    <w:p w14:paraId="139252E1" w14:textId="77777777" w:rsidR="00DB1CC1" w:rsidRDefault="00000000" w:rsidP="008F41E6">
      <w:pPr>
        <w:spacing w:line="360" w:lineRule="auto"/>
        <w:ind w:firstLineChars="200" w:firstLine="480"/>
        <w:rPr>
          <w:rFonts w:hAnsiTheme="minorEastAsia" w:hint="eastAsia"/>
          <w:color w:val="000000" w:themeColor="text1"/>
          <w:sz w:val="24"/>
        </w:rPr>
      </w:pPr>
      <w:r>
        <w:rPr>
          <w:rFonts w:hAnsiTheme="minorEastAsia" w:hint="eastAsia"/>
          <w:color w:val="000000" w:themeColor="text1"/>
          <w:sz w:val="24"/>
        </w:rPr>
        <w:t>2024年</w:t>
      </w:r>
      <w:r>
        <w:rPr>
          <w:rFonts w:hAnsiTheme="minorEastAsia" w:hint="eastAsia"/>
          <w:color w:val="000000" w:themeColor="text1"/>
          <w:sz w:val="24"/>
          <w:lang w:val="en-US"/>
        </w:rPr>
        <w:t>7</w:t>
      </w:r>
      <w:r>
        <w:rPr>
          <w:rFonts w:hAnsiTheme="minorEastAsia" w:hint="eastAsia"/>
          <w:color w:val="000000" w:themeColor="text1"/>
          <w:sz w:val="24"/>
        </w:rPr>
        <w:t>月-</w:t>
      </w:r>
      <w:r>
        <w:rPr>
          <w:rFonts w:hint="eastAsia"/>
          <w:sz w:val="24"/>
          <w:szCs w:val="24"/>
        </w:rPr>
        <w:t>2024年</w:t>
      </w:r>
      <w:r>
        <w:rPr>
          <w:rFonts w:hint="eastAsia"/>
          <w:sz w:val="24"/>
          <w:szCs w:val="24"/>
          <w:lang w:val="en-US"/>
        </w:rPr>
        <w:t>8</w:t>
      </w:r>
      <w:r>
        <w:rPr>
          <w:rFonts w:hint="eastAsia"/>
          <w:sz w:val="24"/>
          <w:szCs w:val="24"/>
        </w:rPr>
        <w:t>月</w:t>
      </w:r>
      <w:r>
        <w:rPr>
          <w:rFonts w:hAnsiTheme="minorEastAsia" w:hint="eastAsia"/>
          <w:color w:val="000000" w:themeColor="text1"/>
          <w:sz w:val="24"/>
        </w:rPr>
        <w:t>，编制组对专家</w:t>
      </w:r>
      <w:r>
        <w:rPr>
          <w:rFonts w:hAnsiTheme="minorEastAsia" w:hint="eastAsia"/>
          <w:sz w:val="24"/>
        </w:rPr>
        <w:t>意见</w:t>
      </w:r>
      <w:r>
        <w:rPr>
          <w:rFonts w:hAnsiTheme="minorEastAsia" w:hint="eastAsia"/>
          <w:color w:val="000000" w:themeColor="text1"/>
          <w:sz w:val="24"/>
        </w:rPr>
        <w:t>逐一进行讨论，一共</w:t>
      </w:r>
      <w:r>
        <w:rPr>
          <w:rFonts w:hAnsiTheme="minorEastAsia" w:hint="eastAsia"/>
          <w:color w:val="000000" w:themeColor="text1"/>
          <w:sz w:val="24"/>
          <w:lang w:val="en-US"/>
        </w:rPr>
        <w:t>20</w:t>
      </w:r>
      <w:r>
        <w:rPr>
          <w:rFonts w:hAnsiTheme="minorEastAsia" w:hint="eastAsia"/>
          <w:color w:val="000000" w:themeColor="text1"/>
          <w:sz w:val="24"/>
        </w:rPr>
        <w:t>条意见，其中采纳</w:t>
      </w:r>
      <w:r>
        <w:rPr>
          <w:rFonts w:hAnsiTheme="minorEastAsia" w:hint="eastAsia"/>
          <w:color w:val="000000" w:themeColor="text1"/>
          <w:sz w:val="24"/>
          <w:lang w:val="en-US"/>
        </w:rPr>
        <w:t>16</w:t>
      </w:r>
      <w:r>
        <w:rPr>
          <w:rFonts w:hAnsiTheme="minorEastAsia" w:hint="eastAsia"/>
          <w:color w:val="000000" w:themeColor="text1"/>
          <w:sz w:val="24"/>
        </w:rPr>
        <w:t>条，部分采纳</w:t>
      </w:r>
      <w:r>
        <w:rPr>
          <w:rFonts w:hAnsiTheme="minorEastAsia" w:hint="eastAsia"/>
          <w:color w:val="000000" w:themeColor="text1"/>
          <w:sz w:val="24"/>
          <w:lang w:val="en-US"/>
        </w:rPr>
        <w:t>3</w:t>
      </w:r>
      <w:r>
        <w:rPr>
          <w:rFonts w:hAnsiTheme="minorEastAsia" w:hint="eastAsia"/>
          <w:color w:val="000000" w:themeColor="text1"/>
          <w:sz w:val="24"/>
        </w:rPr>
        <w:t>条，不采纳</w:t>
      </w:r>
      <w:r>
        <w:rPr>
          <w:rFonts w:hAnsiTheme="minorEastAsia" w:hint="eastAsia"/>
          <w:color w:val="000000" w:themeColor="text1"/>
          <w:sz w:val="24"/>
          <w:lang w:val="en-US"/>
        </w:rPr>
        <w:t>1</w:t>
      </w:r>
      <w:r>
        <w:rPr>
          <w:rFonts w:hAnsiTheme="minorEastAsia" w:hint="eastAsia"/>
          <w:color w:val="000000" w:themeColor="text1"/>
          <w:sz w:val="24"/>
        </w:rPr>
        <w:t>条。编制组根据意见修改完善标准形成征求意见稿和编制说明（征求意见稿）。</w:t>
      </w:r>
    </w:p>
    <w:p w14:paraId="6F824ED6" w14:textId="77777777" w:rsidR="00DB1CC1" w:rsidRDefault="00000000">
      <w:pPr>
        <w:spacing w:line="360" w:lineRule="auto"/>
        <w:jc w:val="left"/>
        <w:rPr>
          <w:rFonts w:hAnsiTheme="minorEastAsia" w:hint="eastAsia"/>
          <w:b/>
          <w:sz w:val="24"/>
        </w:rPr>
      </w:pPr>
      <w:r>
        <w:rPr>
          <w:rFonts w:hAnsiTheme="minorEastAsia" w:hint="eastAsia"/>
          <w:b/>
          <w:sz w:val="24"/>
        </w:rPr>
        <w:t>二、标准编制原则及主要技术内容</w:t>
      </w:r>
    </w:p>
    <w:p w14:paraId="7517646C" w14:textId="77777777" w:rsidR="00DB1CC1" w:rsidRDefault="00000000">
      <w:pPr>
        <w:spacing w:line="360" w:lineRule="auto"/>
        <w:jc w:val="left"/>
        <w:rPr>
          <w:rFonts w:ascii="宋体" w:hAnsi="宋体" w:hint="eastAsia"/>
          <w:b/>
          <w:sz w:val="24"/>
        </w:rPr>
      </w:pPr>
      <w:r>
        <w:rPr>
          <w:rFonts w:ascii="宋体" w:eastAsia="宋体" w:hAnsi="宋体" w:hint="eastAsia"/>
          <w:b/>
          <w:sz w:val="24"/>
        </w:rPr>
        <w:t>（一）</w:t>
      </w:r>
      <w:r>
        <w:rPr>
          <w:rFonts w:ascii="宋体" w:hAnsi="宋体" w:hint="eastAsia"/>
          <w:b/>
          <w:sz w:val="24"/>
        </w:rPr>
        <w:t>编制原则</w:t>
      </w:r>
    </w:p>
    <w:p w14:paraId="1D7466AB" w14:textId="77777777" w:rsidR="00DB1CC1" w:rsidRDefault="00000000">
      <w:pPr>
        <w:spacing w:line="360" w:lineRule="auto"/>
        <w:ind w:firstLineChars="200" w:firstLine="480"/>
        <w:jc w:val="left"/>
        <w:rPr>
          <w:sz w:val="24"/>
          <w:szCs w:val="24"/>
        </w:rPr>
      </w:pPr>
      <w:r>
        <w:rPr>
          <w:rFonts w:hint="eastAsia"/>
          <w:sz w:val="24"/>
          <w:szCs w:val="24"/>
        </w:rPr>
        <w:t>1.规范性</w:t>
      </w:r>
    </w:p>
    <w:p w14:paraId="15936319" w14:textId="77777777" w:rsidR="00DB1CC1" w:rsidRDefault="00000000">
      <w:pPr>
        <w:spacing w:line="360" w:lineRule="auto"/>
        <w:ind w:firstLineChars="200" w:firstLine="480"/>
        <w:jc w:val="left"/>
        <w:rPr>
          <w:sz w:val="24"/>
          <w:szCs w:val="24"/>
        </w:rPr>
      </w:pPr>
      <w:r>
        <w:rPr>
          <w:rFonts w:hint="eastAsia"/>
          <w:sz w:val="24"/>
          <w:szCs w:val="24"/>
        </w:rPr>
        <w:t>本标准按照GB/T 1.1－2020《标准化工作导则第1 部分：标准化文件的结构和起草规则》和GB/T</w:t>
      </w:r>
      <w:r>
        <w:rPr>
          <w:sz w:val="24"/>
          <w:szCs w:val="24"/>
        </w:rPr>
        <w:t xml:space="preserve"> 20001.</w:t>
      </w:r>
      <w:r>
        <w:rPr>
          <w:rFonts w:hint="eastAsia"/>
          <w:sz w:val="24"/>
          <w:szCs w:val="24"/>
        </w:rPr>
        <w:t>6</w:t>
      </w:r>
      <w:r>
        <w:rPr>
          <w:sz w:val="24"/>
          <w:szCs w:val="24"/>
        </w:rPr>
        <w:t>-2015</w:t>
      </w:r>
      <w:r>
        <w:rPr>
          <w:rFonts w:hint="eastAsia"/>
          <w:sz w:val="24"/>
          <w:szCs w:val="24"/>
        </w:rPr>
        <w:t xml:space="preserve"> 《标准编写规则 第6部分：规程标准》进行编写。</w:t>
      </w:r>
    </w:p>
    <w:p w14:paraId="524D79AB" w14:textId="77777777" w:rsidR="00DB1CC1" w:rsidRDefault="00000000">
      <w:pPr>
        <w:spacing w:line="360" w:lineRule="auto"/>
        <w:ind w:firstLineChars="200" w:firstLine="480"/>
        <w:jc w:val="left"/>
        <w:rPr>
          <w:sz w:val="24"/>
          <w:szCs w:val="24"/>
        </w:rPr>
      </w:pPr>
      <w:r>
        <w:rPr>
          <w:rFonts w:hint="eastAsia"/>
          <w:sz w:val="24"/>
          <w:szCs w:val="24"/>
        </w:rPr>
        <w:t>2．先进性</w:t>
      </w:r>
    </w:p>
    <w:p w14:paraId="014168D2" w14:textId="77777777" w:rsidR="00DB1CC1" w:rsidRDefault="00000000">
      <w:pPr>
        <w:spacing w:line="360" w:lineRule="auto"/>
        <w:ind w:firstLineChars="200" w:firstLine="480"/>
        <w:jc w:val="left"/>
        <w:rPr>
          <w:sz w:val="24"/>
          <w:szCs w:val="24"/>
          <w:lang w:val="en-US"/>
        </w:rPr>
      </w:pPr>
      <w:r>
        <w:rPr>
          <w:rFonts w:hint="eastAsia"/>
          <w:sz w:val="24"/>
          <w:szCs w:val="24"/>
        </w:rPr>
        <w:t>本标准是在总结</w:t>
      </w:r>
      <w:r>
        <w:rPr>
          <w:rFonts w:hint="eastAsia"/>
          <w:sz w:val="24"/>
          <w:szCs w:val="24"/>
          <w:lang w:val="en-US"/>
        </w:rPr>
        <w:t>公司承建的国内、外多个船舶及海洋工程</w:t>
      </w:r>
      <w:r>
        <w:rPr>
          <w:rFonts w:hint="eastAsia"/>
          <w:sz w:val="24"/>
          <w:szCs w:val="24"/>
        </w:rPr>
        <w:t>项目</w:t>
      </w:r>
      <w:r>
        <w:rPr>
          <w:rFonts w:hAnsiTheme="minorEastAsia" w:hint="eastAsia"/>
          <w:color w:val="231F20"/>
          <w:sz w:val="24"/>
          <w:szCs w:val="24"/>
          <w:lang w:val="en-US"/>
        </w:rPr>
        <w:t>施工技术和经验</w:t>
      </w:r>
      <w:r>
        <w:rPr>
          <w:rFonts w:hint="eastAsia"/>
          <w:sz w:val="24"/>
          <w:szCs w:val="24"/>
          <w:lang w:val="en-US"/>
        </w:rPr>
        <w:t>的基础上，包含了安装前准备、通用工艺要求、特定部位的工艺要求及安装后检验几个部分。技术指标和参数考虑了国内外市场的实际情况和用户的多样化要求，满足海上盐雾、防爆等恶劣环境条件。</w:t>
      </w:r>
    </w:p>
    <w:p w14:paraId="661C5EFD" w14:textId="77777777" w:rsidR="00DB1CC1" w:rsidRDefault="00000000">
      <w:pPr>
        <w:spacing w:line="360" w:lineRule="auto"/>
        <w:ind w:firstLineChars="200" w:firstLine="480"/>
        <w:jc w:val="left"/>
        <w:rPr>
          <w:sz w:val="24"/>
          <w:szCs w:val="24"/>
        </w:rPr>
      </w:pPr>
      <w:r>
        <w:rPr>
          <w:rFonts w:hint="eastAsia"/>
          <w:sz w:val="24"/>
          <w:szCs w:val="24"/>
        </w:rPr>
        <w:t>3.协调性</w:t>
      </w:r>
    </w:p>
    <w:p w14:paraId="6974F13D" w14:textId="77777777" w:rsidR="00DB1CC1" w:rsidRDefault="00000000">
      <w:pPr>
        <w:spacing w:line="360" w:lineRule="auto"/>
        <w:ind w:firstLineChars="200" w:firstLine="480"/>
        <w:jc w:val="left"/>
        <w:rPr>
          <w:sz w:val="24"/>
          <w:szCs w:val="24"/>
        </w:rPr>
      </w:pPr>
      <w:r>
        <w:rPr>
          <w:rFonts w:hint="eastAsia"/>
          <w:sz w:val="24"/>
          <w:szCs w:val="24"/>
        </w:rPr>
        <w:lastRenderedPageBreak/>
        <w:t>本标准提出的产品要求与国家、行业标准中的产品标准与船级社规范要求协调统一。</w:t>
      </w:r>
    </w:p>
    <w:p w14:paraId="4657AF7D" w14:textId="77777777" w:rsidR="00DB1CC1" w:rsidRDefault="00DB1CC1">
      <w:pPr>
        <w:spacing w:line="360" w:lineRule="auto"/>
        <w:ind w:firstLineChars="200" w:firstLine="480"/>
        <w:jc w:val="left"/>
        <w:rPr>
          <w:sz w:val="24"/>
          <w:szCs w:val="24"/>
        </w:rPr>
      </w:pPr>
    </w:p>
    <w:p w14:paraId="2CF431B1" w14:textId="77777777" w:rsidR="00DB1CC1" w:rsidRDefault="00000000">
      <w:pPr>
        <w:spacing w:line="360" w:lineRule="auto"/>
        <w:jc w:val="left"/>
        <w:rPr>
          <w:rFonts w:ascii="宋体" w:hAnsi="宋体" w:hint="eastAsia"/>
          <w:b/>
          <w:sz w:val="24"/>
        </w:rPr>
      </w:pPr>
      <w:r>
        <w:rPr>
          <w:rFonts w:ascii="宋体" w:hAnsi="宋体" w:hint="eastAsia"/>
          <w:b/>
          <w:sz w:val="24"/>
        </w:rPr>
        <w:t>（二）标准主要内容</w:t>
      </w:r>
    </w:p>
    <w:p w14:paraId="71A78558" w14:textId="77777777" w:rsidR="00DB1CC1" w:rsidRDefault="00000000">
      <w:pPr>
        <w:pStyle w:val="ac"/>
        <w:spacing w:line="360" w:lineRule="auto"/>
        <w:ind w:firstLine="480"/>
        <w:rPr>
          <w:rFonts w:hAnsi="宋体" w:cs="宋体" w:hint="eastAsia"/>
          <w:sz w:val="24"/>
          <w:szCs w:val="24"/>
        </w:rPr>
      </w:pPr>
      <w:r>
        <w:rPr>
          <w:rFonts w:hAnsi="宋体" w:cs="宋体" w:hint="eastAsia"/>
          <w:sz w:val="24"/>
          <w:szCs w:val="24"/>
        </w:rPr>
        <w:t>本文件规定了矿物绝缘电阻式</w:t>
      </w:r>
      <w:proofErr w:type="gramStart"/>
      <w:r>
        <w:rPr>
          <w:rFonts w:hAnsi="宋体" w:cs="宋体" w:hint="eastAsia"/>
          <w:sz w:val="24"/>
          <w:szCs w:val="24"/>
        </w:rPr>
        <w:t>伴热系统在伴热设备</w:t>
      </w:r>
      <w:proofErr w:type="gramEnd"/>
      <w:r>
        <w:rPr>
          <w:rFonts w:hAnsi="宋体" w:cs="宋体" w:hint="eastAsia"/>
          <w:sz w:val="24"/>
          <w:szCs w:val="24"/>
        </w:rPr>
        <w:t>和工艺管线及其附件上的安装工艺，包括安装前准备、通用工艺要求、特定部位安装工艺要求和安装后检验几个部分。</w:t>
      </w:r>
    </w:p>
    <w:p w14:paraId="42B37E66" w14:textId="77777777" w:rsidR="00DB1CC1" w:rsidRDefault="00000000">
      <w:pPr>
        <w:tabs>
          <w:tab w:val="left" w:pos="1040"/>
        </w:tabs>
        <w:spacing w:line="360" w:lineRule="auto"/>
        <w:ind w:firstLineChars="200" w:firstLine="480"/>
        <w:rPr>
          <w:rFonts w:ascii="宋体" w:eastAsia="宋体" w:hAnsi="宋体" w:cs="宋体" w:hint="eastAsia"/>
          <w:i/>
          <w:sz w:val="24"/>
          <w:szCs w:val="24"/>
          <w:u w:val="single"/>
        </w:rPr>
      </w:pPr>
      <w:r>
        <w:rPr>
          <w:rFonts w:ascii="宋体" w:eastAsia="宋体" w:hAnsi="宋体" w:cs="宋体" w:hint="eastAsia"/>
          <w:sz w:val="24"/>
          <w:szCs w:val="24"/>
        </w:rPr>
        <w:t>本文件适用于船舶上部组块、海洋石油平台、</w:t>
      </w:r>
      <w:r>
        <w:rPr>
          <w:rFonts w:ascii="宋体" w:eastAsia="宋体" w:hAnsi="宋体" w:cs="宋体" w:hint="eastAsia"/>
          <w:sz w:val="24"/>
          <w:szCs w:val="24"/>
          <w:lang w:val="en-US"/>
        </w:rPr>
        <w:t>海上钻井平台等海上工程项目</w:t>
      </w:r>
      <w:r>
        <w:rPr>
          <w:rFonts w:ascii="宋体" w:eastAsia="宋体" w:hAnsi="宋体" w:cs="宋体" w:hint="eastAsia"/>
          <w:sz w:val="24"/>
          <w:szCs w:val="24"/>
        </w:rPr>
        <w:t>中矿物绝缘</w:t>
      </w:r>
      <w:proofErr w:type="gramStart"/>
      <w:r>
        <w:rPr>
          <w:rFonts w:ascii="宋体" w:eastAsia="宋体" w:hAnsi="宋体" w:cs="宋体" w:hint="eastAsia"/>
          <w:sz w:val="24"/>
          <w:szCs w:val="24"/>
        </w:rPr>
        <w:t>电</w:t>
      </w:r>
      <w:r>
        <w:rPr>
          <w:rFonts w:ascii="宋体" w:eastAsia="宋体" w:hAnsi="宋体" w:cs="宋体" w:hint="eastAsia"/>
          <w:sz w:val="24"/>
          <w:szCs w:val="24"/>
          <w:lang w:val="en-US"/>
        </w:rPr>
        <w:t>阻式</w:t>
      </w:r>
      <w:r>
        <w:rPr>
          <w:rFonts w:ascii="宋体" w:eastAsia="宋体" w:hAnsi="宋体" w:cs="宋体" w:hint="eastAsia"/>
          <w:sz w:val="24"/>
          <w:szCs w:val="24"/>
        </w:rPr>
        <w:t>伴热</w:t>
      </w:r>
      <w:r>
        <w:rPr>
          <w:rFonts w:ascii="宋体" w:eastAsia="宋体" w:hAnsi="宋体" w:cs="宋体" w:hint="eastAsia"/>
          <w:sz w:val="24"/>
          <w:szCs w:val="24"/>
          <w:lang w:val="en-US"/>
        </w:rPr>
        <w:t>系统</w:t>
      </w:r>
      <w:proofErr w:type="gramEnd"/>
      <w:r>
        <w:rPr>
          <w:rFonts w:ascii="宋体" w:eastAsia="宋体" w:hAnsi="宋体" w:cs="宋体" w:hint="eastAsia"/>
          <w:sz w:val="24"/>
          <w:szCs w:val="24"/>
        </w:rPr>
        <w:t>的施工作业。</w:t>
      </w:r>
    </w:p>
    <w:p w14:paraId="7B04EB96" w14:textId="77777777" w:rsidR="00DB1CC1" w:rsidRDefault="00000000">
      <w:pPr>
        <w:numPr>
          <w:ilvl w:val="0"/>
          <w:numId w:val="1"/>
        </w:numPr>
        <w:spacing w:line="360" w:lineRule="auto"/>
        <w:jc w:val="left"/>
        <w:rPr>
          <w:rFonts w:ascii="宋体" w:hAnsi="宋体" w:hint="eastAsia"/>
          <w:b/>
          <w:sz w:val="24"/>
        </w:rPr>
      </w:pPr>
      <w:r>
        <w:rPr>
          <w:rFonts w:ascii="宋体" w:hAnsi="宋体" w:hint="eastAsia"/>
          <w:b/>
          <w:sz w:val="24"/>
        </w:rPr>
        <w:t>主要技术指标确定依据</w:t>
      </w:r>
    </w:p>
    <w:p w14:paraId="06CEE636" w14:textId="77777777" w:rsidR="00DB1CC1" w:rsidRDefault="00000000">
      <w:pPr>
        <w:tabs>
          <w:tab w:val="left" w:pos="1040"/>
        </w:tabs>
        <w:spacing w:line="360" w:lineRule="auto"/>
        <w:ind w:firstLineChars="200" w:firstLine="480"/>
        <w:rPr>
          <w:sz w:val="24"/>
          <w:szCs w:val="24"/>
          <w:lang w:val="en-US"/>
        </w:rPr>
      </w:pPr>
      <w:r>
        <w:rPr>
          <w:rFonts w:hint="eastAsia"/>
          <w:sz w:val="24"/>
          <w:szCs w:val="24"/>
          <w:lang w:val="en-US"/>
        </w:rPr>
        <w:t>文件通用工艺要求、特定部位安装工艺要求的主要技术指标参数要，参考了：</w:t>
      </w:r>
      <w:r>
        <w:rPr>
          <w:rFonts w:hint="eastAsia"/>
          <w:sz w:val="24"/>
          <w:szCs w:val="24"/>
        </w:rPr>
        <w:t>GB/T 32348工业和商业用</w:t>
      </w:r>
      <w:proofErr w:type="gramStart"/>
      <w:r>
        <w:rPr>
          <w:rFonts w:hint="eastAsia"/>
          <w:sz w:val="24"/>
          <w:szCs w:val="24"/>
        </w:rPr>
        <w:t>电阻式伴热系统</w:t>
      </w:r>
      <w:proofErr w:type="gramEnd"/>
      <w:r>
        <w:rPr>
          <w:rFonts w:hint="eastAsia"/>
          <w:sz w:val="24"/>
          <w:szCs w:val="24"/>
        </w:rPr>
        <w:t>，</w:t>
      </w:r>
      <w:r>
        <w:rPr>
          <w:rFonts w:hint="eastAsia"/>
          <w:sz w:val="24"/>
          <w:szCs w:val="24"/>
          <w:lang w:val="en-US"/>
        </w:rPr>
        <w:t>国内外主流</w:t>
      </w:r>
      <w:proofErr w:type="gramStart"/>
      <w:r>
        <w:rPr>
          <w:rFonts w:hint="eastAsia"/>
          <w:sz w:val="24"/>
          <w:szCs w:val="24"/>
          <w:lang w:val="en-US"/>
        </w:rPr>
        <w:t>伴热生产</w:t>
      </w:r>
      <w:proofErr w:type="gramEnd"/>
      <w:r>
        <w:rPr>
          <w:rFonts w:hint="eastAsia"/>
          <w:sz w:val="24"/>
          <w:szCs w:val="24"/>
          <w:lang w:val="en-US"/>
        </w:rPr>
        <w:t>厂家美国瑞侃、美国赛盟、德国博太科以及芜湖佳宏、</w:t>
      </w:r>
      <w:proofErr w:type="gramStart"/>
      <w:r>
        <w:rPr>
          <w:rFonts w:hint="eastAsia"/>
          <w:sz w:val="24"/>
          <w:szCs w:val="24"/>
          <w:lang w:val="en-US"/>
        </w:rPr>
        <w:t>安徽环瑞的</w:t>
      </w:r>
      <w:proofErr w:type="gramEnd"/>
      <w:r>
        <w:rPr>
          <w:rFonts w:hint="eastAsia"/>
          <w:sz w:val="24"/>
          <w:szCs w:val="24"/>
          <w:lang w:val="en-US"/>
        </w:rPr>
        <w:t>产品说明书、安装操作手册，同时，在实际工作中进行了实践检验。</w:t>
      </w:r>
    </w:p>
    <w:p w14:paraId="4A625DE3" w14:textId="77777777" w:rsidR="00DB1CC1" w:rsidRDefault="00000000">
      <w:pPr>
        <w:spacing w:line="360" w:lineRule="auto"/>
        <w:ind w:firstLineChars="200" w:firstLine="480"/>
        <w:jc w:val="left"/>
        <w:rPr>
          <w:rFonts w:hAnsiTheme="minorEastAsia" w:hint="eastAsia"/>
          <w:sz w:val="24"/>
        </w:rPr>
      </w:pPr>
      <w:r>
        <w:rPr>
          <w:rFonts w:hAnsiTheme="minorEastAsia" w:hint="eastAsia"/>
          <w:sz w:val="24"/>
        </w:rPr>
        <w:t>本标准的主要技术指标确定依据如下：</w:t>
      </w:r>
    </w:p>
    <w:p w14:paraId="5B55B1B8" w14:textId="77777777" w:rsidR="00DB1CC1" w:rsidRDefault="00000000">
      <w:pPr>
        <w:tabs>
          <w:tab w:val="left" w:pos="1039"/>
        </w:tabs>
        <w:spacing w:line="360" w:lineRule="auto"/>
        <w:ind w:firstLine="482"/>
        <w:jc w:val="left"/>
        <w:rPr>
          <w:rFonts w:hAnsiTheme="minorEastAsia" w:hint="eastAsia"/>
          <w:color w:val="000000" w:themeColor="text1"/>
          <w:sz w:val="24"/>
        </w:rPr>
      </w:pPr>
      <w:r>
        <w:rPr>
          <w:rFonts w:hAnsiTheme="minorEastAsia" w:hint="eastAsia"/>
          <w:color w:val="000000" w:themeColor="text1"/>
          <w:sz w:val="24"/>
          <w:lang w:val="en-US"/>
        </w:rPr>
        <w:t>1.文件4.7中安装前检查要求</w:t>
      </w:r>
      <w:r>
        <w:rPr>
          <w:rFonts w:hAnsiTheme="minorEastAsia" w:hint="eastAsia"/>
          <w:color w:val="000000" w:themeColor="text1"/>
          <w:sz w:val="24"/>
        </w:rPr>
        <w:t>：</w:t>
      </w:r>
      <w:r>
        <w:rPr>
          <w:rFonts w:hAnsiTheme="minorEastAsia" w:hint="eastAsia"/>
          <w:color w:val="000000" w:themeColor="text1"/>
          <w:sz w:val="24"/>
          <w:lang w:val="en-US"/>
        </w:rPr>
        <w:t>依据GB/T32348.2标准4.7.3和伴热带生产厂家安装作业指导书，结合现场实际</w:t>
      </w:r>
      <w:r>
        <w:rPr>
          <w:rFonts w:hAnsiTheme="minorEastAsia" w:hint="eastAsia"/>
          <w:color w:val="000000" w:themeColor="text1"/>
          <w:sz w:val="24"/>
        </w:rPr>
        <w:t>，</w:t>
      </w:r>
      <w:r>
        <w:rPr>
          <w:rFonts w:hAnsiTheme="minorEastAsia" w:hint="eastAsia"/>
          <w:color w:val="000000" w:themeColor="text1"/>
          <w:sz w:val="24"/>
          <w:lang w:val="en-US"/>
        </w:rPr>
        <w:t>确认安装前的工序交接检查事项。</w:t>
      </w:r>
    </w:p>
    <w:p w14:paraId="018FC60D" w14:textId="77777777" w:rsidR="00DB1CC1" w:rsidRDefault="00000000">
      <w:pPr>
        <w:spacing w:line="360" w:lineRule="auto"/>
        <w:ind w:firstLine="482"/>
        <w:jc w:val="left"/>
        <w:rPr>
          <w:rFonts w:hAnsiTheme="minorEastAsia" w:hint="eastAsia"/>
          <w:color w:val="000000" w:themeColor="text1"/>
          <w:sz w:val="24"/>
          <w:lang w:val="en-US"/>
        </w:rPr>
      </w:pPr>
      <w:r>
        <w:rPr>
          <w:rFonts w:hAnsiTheme="minorEastAsia" w:hint="eastAsia"/>
          <w:color w:val="000000" w:themeColor="text1"/>
          <w:sz w:val="24"/>
          <w:lang w:val="en-US"/>
        </w:rPr>
        <w:t>2.文件6.1.2</w:t>
      </w:r>
      <w:proofErr w:type="gramStart"/>
      <w:r>
        <w:rPr>
          <w:rFonts w:hAnsiTheme="minorEastAsia" w:hint="eastAsia"/>
          <w:color w:val="000000" w:themeColor="text1"/>
          <w:sz w:val="24"/>
          <w:lang w:val="en-US"/>
        </w:rPr>
        <w:t>中伴热带</w:t>
      </w:r>
      <w:proofErr w:type="gramEnd"/>
      <w:r>
        <w:rPr>
          <w:rFonts w:hAnsiTheme="minorEastAsia" w:hint="eastAsia"/>
          <w:color w:val="000000" w:themeColor="text1"/>
          <w:sz w:val="24"/>
          <w:lang w:val="en-US"/>
        </w:rPr>
        <w:t>在管线上固定：依据GB/T32348.2标准4.7.6.2和伴热带生产厂家安装作业指导书</w:t>
      </w:r>
      <w:proofErr w:type="gramStart"/>
      <w:r>
        <w:rPr>
          <w:rFonts w:hAnsiTheme="minorEastAsia" w:hint="eastAsia"/>
          <w:color w:val="000000" w:themeColor="text1"/>
          <w:sz w:val="24"/>
          <w:lang w:val="en-US"/>
        </w:rPr>
        <w:t>书</w:t>
      </w:r>
      <w:proofErr w:type="gramEnd"/>
      <w:r>
        <w:rPr>
          <w:rFonts w:hAnsiTheme="minorEastAsia" w:hint="eastAsia"/>
          <w:color w:val="000000" w:themeColor="text1"/>
          <w:sz w:val="24"/>
          <w:lang w:val="en-US"/>
        </w:rPr>
        <w:t>，结合现场实际</w:t>
      </w:r>
      <w:r>
        <w:rPr>
          <w:rFonts w:hAnsiTheme="minorEastAsia" w:hint="eastAsia"/>
          <w:color w:val="000000" w:themeColor="text1"/>
          <w:sz w:val="24"/>
        </w:rPr>
        <w:t>，</w:t>
      </w:r>
      <w:r>
        <w:rPr>
          <w:rFonts w:hAnsiTheme="minorEastAsia" w:hint="eastAsia"/>
          <w:color w:val="000000" w:themeColor="text1"/>
          <w:sz w:val="24"/>
          <w:lang w:val="en-US"/>
        </w:rPr>
        <w:t>确认伴热带在管线上的</w:t>
      </w:r>
      <w:proofErr w:type="gramStart"/>
      <w:r>
        <w:rPr>
          <w:rFonts w:hAnsiTheme="minorEastAsia" w:hint="eastAsia"/>
          <w:color w:val="000000" w:themeColor="text1"/>
          <w:sz w:val="24"/>
          <w:lang w:val="en-US"/>
        </w:rPr>
        <w:t>固定最大</w:t>
      </w:r>
      <w:proofErr w:type="gramEnd"/>
      <w:r>
        <w:rPr>
          <w:rFonts w:hAnsiTheme="minorEastAsia" w:hint="eastAsia"/>
          <w:color w:val="000000" w:themeColor="text1"/>
          <w:sz w:val="24"/>
          <w:lang w:val="en-US"/>
        </w:rPr>
        <w:t>距离不超过300mm。</w:t>
      </w:r>
    </w:p>
    <w:p w14:paraId="03AD8AE9" w14:textId="77777777" w:rsidR="00DB1CC1" w:rsidRDefault="00000000">
      <w:pPr>
        <w:spacing w:line="360" w:lineRule="auto"/>
        <w:ind w:firstLine="482"/>
        <w:jc w:val="left"/>
        <w:rPr>
          <w:rFonts w:hAnsiTheme="minorEastAsia" w:hint="eastAsia"/>
          <w:color w:val="000000" w:themeColor="text1"/>
          <w:sz w:val="24"/>
          <w:lang w:val="en-US"/>
        </w:rPr>
      </w:pPr>
      <w:r>
        <w:rPr>
          <w:rFonts w:hAnsiTheme="minorEastAsia" w:hint="eastAsia"/>
          <w:color w:val="000000" w:themeColor="text1"/>
          <w:sz w:val="24"/>
          <w:lang w:val="en-US"/>
        </w:rPr>
        <w:t>3.文件6.4.4中温度探头的安装：依据GB/T32348.2标准4.7.7.2和伴热带生产厂家安装作业指导书，结合现场实际，确认温度探头与管鞋、阀门、法兰等散热元件的距离不小于900mm。</w:t>
      </w:r>
    </w:p>
    <w:p w14:paraId="33B6CA3D" w14:textId="77777777" w:rsidR="00DB1CC1" w:rsidRDefault="00000000">
      <w:pPr>
        <w:spacing w:line="360" w:lineRule="auto"/>
        <w:ind w:firstLine="482"/>
        <w:jc w:val="left"/>
        <w:rPr>
          <w:rFonts w:hAnsiTheme="minorEastAsia" w:hint="eastAsia"/>
          <w:color w:val="000000" w:themeColor="text1"/>
          <w:sz w:val="24"/>
          <w:lang w:val="en-US"/>
        </w:rPr>
      </w:pPr>
      <w:r>
        <w:rPr>
          <w:rFonts w:hAnsiTheme="minorEastAsia" w:hint="eastAsia"/>
          <w:color w:val="000000" w:themeColor="text1"/>
          <w:sz w:val="24"/>
          <w:lang w:val="en-US"/>
        </w:rPr>
        <w:t>4.文件7.4中电伴热敷设后的弯曲半径：依据GB/T32348.2标准4.7.6.1建议原则和伴热带生产厂家安装作业指导书，结合现场实际，确认伴热带的弯曲半径不低于伴热带直径的6倍。</w:t>
      </w:r>
    </w:p>
    <w:p w14:paraId="067950FA" w14:textId="77777777" w:rsidR="00DB1CC1" w:rsidRDefault="00000000">
      <w:pPr>
        <w:spacing w:line="360" w:lineRule="auto"/>
        <w:ind w:firstLine="482"/>
        <w:jc w:val="left"/>
        <w:rPr>
          <w:rFonts w:hAnsiTheme="minorEastAsia" w:hint="eastAsia"/>
          <w:color w:val="000000" w:themeColor="text1"/>
          <w:sz w:val="24"/>
          <w:lang w:val="en-US"/>
        </w:rPr>
      </w:pPr>
      <w:r>
        <w:rPr>
          <w:rFonts w:hAnsiTheme="minorEastAsia" w:hint="eastAsia"/>
          <w:color w:val="000000" w:themeColor="text1"/>
          <w:sz w:val="24"/>
          <w:lang w:val="en-US"/>
        </w:rPr>
        <w:t>5.文件7.7中电伴热敷设后的伴热带绝缘电阻值：</w:t>
      </w:r>
      <w:proofErr w:type="gramStart"/>
      <w:r>
        <w:rPr>
          <w:rFonts w:hAnsiTheme="minorEastAsia" w:hint="eastAsia"/>
          <w:color w:val="000000" w:themeColor="text1"/>
          <w:sz w:val="24"/>
          <w:lang w:val="en-US"/>
        </w:rPr>
        <w:t>依据依据</w:t>
      </w:r>
      <w:proofErr w:type="gramEnd"/>
      <w:r>
        <w:rPr>
          <w:rFonts w:hAnsiTheme="minorEastAsia" w:hint="eastAsia"/>
          <w:color w:val="000000" w:themeColor="text1"/>
          <w:sz w:val="24"/>
          <w:lang w:val="en-US"/>
        </w:rPr>
        <w:t>GB/T32348.2标准4.7.9.4和伴热带生产厂家安装作业指导书，结合现场实际，确认伴热带安装后的绝缘电阻值不小于5兆欧。</w:t>
      </w:r>
    </w:p>
    <w:p w14:paraId="77242D98" w14:textId="77777777" w:rsidR="00DB1CC1" w:rsidRDefault="00000000">
      <w:pPr>
        <w:spacing w:line="360" w:lineRule="auto"/>
        <w:jc w:val="left"/>
        <w:rPr>
          <w:rFonts w:hAnsiTheme="minorEastAsia" w:hint="eastAsia"/>
          <w:b/>
          <w:sz w:val="24"/>
        </w:rPr>
      </w:pPr>
      <w:r>
        <w:rPr>
          <w:rFonts w:hAnsiTheme="minorEastAsia" w:hint="eastAsia"/>
          <w:b/>
          <w:sz w:val="24"/>
        </w:rPr>
        <w:lastRenderedPageBreak/>
        <w:t>三、主要试验（验证）情况分析</w:t>
      </w:r>
    </w:p>
    <w:p w14:paraId="41F60D34" w14:textId="77777777" w:rsidR="00DB1CC1" w:rsidRDefault="00000000">
      <w:pPr>
        <w:spacing w:line="360" w:lineRule="auto"/>
        <w:ind w:firstLineChars="200" w:firstLine="480"/>
        <w:rPr>
          <w:rFonts w:ascii="宋体" w:hAnsi="宋体" w:cs="宋体" w:hint="eastAsia"/>
          <w:u w:val="single"/>
          <w:lang w:val="en-US"/>
        </w:rPr>
      </w:pPr>
      <w:r>
        <w:rPr>
          <w:rFonts w:ascii="宋体" w:hAnsi="宋体" w:cs="宋体" w:hint="eastAsia"/>
          <w:sz w:val="24"/>
          <w:szCs w:val="24"/>
          <w:lang w:val="en-US"/>
        </w:rPr>
        <w:t>本标准进行了以下验证分析：</w:t>
      </w:r>
    </w:p>
    <w:p w14:paraId="250EF486" w14:textId="30C3399A" w:rsidR="00DB1CC1" w:rsidRDefault="00000000">
      <w:pPr>
        <w:numPr>
          <w:ilvl w:val="0"/>
          <w:numId w:val="2"/>
        </w:numPr>
        <w:spacing w:line="360" w:lineRule="auto"/>
        <w:ind w:firstLine="482"/>
        <w:jc w:val="left"/>
        <w:rPr>
          <w:sz w:val="24"/>
          <w:szCs w:val="24"/>
          <w:lang w:val="en-US"/>
        </w:rPr>
      </w:pPr>
      <w:r>
        <w:rPr>
          <w:rFonts w:hint="eastAsia"/>
          <w:sz w:val="24"/>
          <w:szCs w:val="24"/>
          <w:lang w:val="en-US"/>
        </w:rPr>
        <w:t>在垦利6-1上部</w:t>
      </w:r>
      <w:proofErr w:type="gramStart"/>
      <w:r>
        <w:rPr>
          <w:rFonts w:hint="eastAsia"/>
          <w:sz w:val="24"/>
          <w:szCs w:val="24"/>
          <w:lang w:val="en-US"/>
        </w:rPr>
        <w:t>组项目</w:t>
      </w:r>
      <w:proofErr w:type="gramEnd"/>
      <w:r>
        <w:rPr>
          <w:rFonts w:hint="eastAsia"/>
          <w:sz w:val="24"/>
          <w:szCs w:val="24"/>
          <w:lang w:val="en-US"/>
        </w:rPr>
        <w:t>中</w:t>
      </w:r>
      <w:r>
        <w:rPr>
          <w:rFonts w:hint="eastAsia"/>
          <w:sz w:val="24"/>
          <w:szCs w:val="24"/>
        </w:rPr>
        <w:t>，</w:t>
      </w:r>
      <w:r>
        <w:rPr>
          <w:rFonts w:hint="eastAsia"/>
          <w:sz w:val="24"/>
          <w:szCs w:val="24"/>
          <w:lang w:val="en-US"/>
        </w:rPr>
        <w:t>根据本标准</w:t>
      </w:r>
      <w:r>
        <w:rPr>
          <w:rFonts w:hAnsiTheme="minorEastAsia" w:hint="eastAsia"/>
          <w:color w:val="000000" w:themeColor="text1"/>
          <w:sz w:val="24"/>
          <w:lang w:val="en-US"/>
        </w:rPr>
        <w:t>6.4.4节的技术要求对温度探头的灵敏度测试</w:t>
      </w:r>
      <w:r>
        <w:rPr>
          <w:rFonts w:hint="eastAsia"/>
          <w:sz w:val="24"/>
          <w:szCs w:val="24"/>
        </w:rPr>
        <w:t>，</w:t>
      </w:r>
      <w:r>
        <w:rPr>
          <w:rFonts w:hint="eastAsia"/>
          <w:sz w:val="24"/>
          <w:szCs w:val="24"/>
          <w:lang w:val="en-US"/>
        </w:rPr>
        <w:t>结果显示探头与管鞋、阀门、法兰等散热元件的距离大于等于900mm时，温度测量及温控系统显示和动作正常，证明了大于等于900mm的距离设置合理；</w:t>
      </w:r>
    </w:p>
    <w:p w14:paraId="49C78089" w14:textId="77777777" w:rsidR="00DB1CC1" w:rsidRDefault="00000000">
      <w:pPr>
        <w:numPr>
          <w:ilvl w:val="0"/>
          <w:numId w:val="2"/>
        </w:numPr>
        <w:spacing w:line="360" w:lineRule="auto"/>
        <w:ind w:firstLine="482"/>
        <w:jc w:val="left"/>
        <w:rPr>
          <w:sz w:val="24"/>
          <w:szCs w:val="24"/>
          <w:lang w:val="en-US"/>
        </w:rPr>
      </w:pPr>
      <w:r>
        <w:rPr>
          <w:rFonts w:hint="eastAsia"/>
          <w:sz w:val="24"/>
          <w:szCs w:val="24"/>
          <w:lang w:val="en-US"/>
        </w:rPr>
        <w:t>在垦利6-1上部组块项目中</w:t>
      </w:r>
      <w:r>
        <w:rPr>
          <w:rFonts w:hint="eastAsia"/>
          <w:sz w:val="24"/>
          <w:szCs w:val="24"/>
        </w:rPr>
        <w:t>，</w:t>
      </w:r>
      <w:r>
        <w:rPr>
          <w:rFonts w:hint="eastAsia"/>
          <w:sz w:val="24"/>
          <w:szCs w:val="24"/>
          <w:lang w:val="en-US"/>
        </w:rPr>
        <w:t>根据本标准</w:t>
      </w:r>
      <w:r>
        <w:rPr>
          <w:rFonts w:hAnsiTheme="minorEastAsia" w:hint="eastAsia"/>
          <w:color w:val="000000" w:themeColor="text1"/>
          <w:sz w:val="24"/>
          <w:lang w:val="en-US"/>
        </w:rPr>
        <w:t>7.4节的技术要求，对矿物绝缘电阻式伴热带弯曲试验测试</w:t>
      </w:r>
      <w:r>
        <w:rPr>
          <w:rFonts w:hint="eastAsia"/>
          <w:sz w:val="24"/>
          <w:szCs w:val="24"/>
        </w:rPr>
        <w:t>，</w:t>
      </w:r>
      <w:r>
        <w:rPr>
          <w:rFonts w:hint="eastAsia"/>
          <w:sz w:val="24"/>
          <w:szCs w:val="24"/>
          <w:lang w:val="en-US"/>
        </w:rPr>
        <w:t>结果显示弯曲半径大于等于6倍时，内部绝缘层和金属护套完整，电气性能良好，证明了施工中要求伴热带弯曲半径不低于6倍的设置合理；</w:t>
      </w:r>
    </w:p>
    <w:p w14:paraId="059AE908" w14:textId="77777777" w:rsidR="00DB1CC1" w:rsidRDefault="00000000">
      <w:pPr>
        <w:spacing w:line="360" w:lineRule="auto"/>
        <w:ind w:firstLine="482"/>
        <w:jc w:val="left"/>
        <w:rPr>
          <w:sz w:val="24"/>
          <w:szCs w:val="24"/>
          <w:lang w:val="en-US"/>
        </w:rPr>
      </w:pPr>
      <w:r>
        <w:rPr>
          <w:rFonts w:hint="eastAsia"/>
          <w:sz w:val="24"/>
          <w:szCs w:val="24"/>
          <w:lang w:val="en-US"/>
        </w:rPr>
        <w:t>3）是框架会计师可家分店 在垦利6-1上部组块、旅大6-2上部组块、巴西国油P79 FPSO船体等项目中，根据本标准7.7节的技术要求，在敷设完毕后，对矿物绝缘电阻式伴热带绝缘试验测试，结果显示绝缘电阻不小于5兆欧时，内部绝缘和金属护套正常，电气性能良好，且符合GB/T32348.2标准4.7.9.4的要求，证明了标准中要求伴热带在敷设后绝缘电阻值的设置合理；</w:t>
      </w:r>
    </w:p>
    <w:p w14:paraId="22EA828B" w14:textId="77777777" w:rsidR="00DB1CC1" w:rsidRDefault="00000000">
      <w:pPr>
        <w:spacing w:line="360" w:lineRule="auto"/>
        <w:jc w:val="left"/>
        <w:rPr>
          <w:rFonts w:hAnsiTheme="minorEastAsia" w:hint="eastAsia"/>
          <w:b/>
          <w:sz w:val="24"/>
        </w:rPr>
      </w:pPr>
      <w:r>
        <w:rPr>
          <w:rFonts w:hAnsiTheme="minorEastAsia" w:hint="eastAsia"/>
          <w:b/>
          <w:sz w:val="24"/>
        </w:rPr>
        <w:t>四、标准中有关专利情况说明</w:t>
      </w:r>
    </w:p>
    <w:p w14:paraId="199ECF89" w14:textId="77777777" w:rsidR="00DB1CC1" w:rsidRDefault="00000000">
      <w:pPr>
        <w:spacing w:line="360" w:lineRule="auto"/>
        <w:ind w:firstLineChars="200" w:firstLine="480"/>
        <w:jc w:val="left"/>
        <w:rPr>
          <w:rFonts w:hAnsiTheme="minorEastAsia" w:hint="eastAsia"/>
          <w:sz w:val="24"/>
        </w:rPr>
      </w:pPr>
      <w:r>
        <w:rPr>
          <w:rFonts w:hAnsiTheme="minorEastAsia" w:hint="eastAsia"/>
          <w:sz w:val="24"/>
        </w:rPr>
        <w:t>本标准不涉及相关知识产权。</w:t>
      </w:r>
    </w:p>
    <w:p w14:paraId="7C8C87B8" w14:textId="77777777" w:rsidR="00DB1CC1" w:rsidRDefault="00000000">
      <w:pPr>
        <w:spacing w:line="360" w:lineRule="auto"/>
        <w:jc w:val="left"/>
        <w:rPr>
          <w:rFonts w:hAnsiTheme="minorEastAsia" w:hint="eastAsia"/>
          <w:b/>
          <w:sz w:val="24"/>
        </w:rPr>
      </w:pPr>
      <w:r>
        <w:rPr>
          <w:rFonts w:hAnsiTheme="minorEastAsia" w:hint="eastAsia"/>
          <w:b/>
          <w:sz w:val="24"/>
        </w:rPr>
        <w:t>五、预期达到的经济社会效益</w:t>
      </w:r>
    </w:p>
    <w:p w14:paraId="363F8C97" w14:textId="77777777" w:rsidR="00DB1CC1" w:rsidRPr="008F41E6" w:rsidRDefault="00000000">
      <w:pPr>
        <w:tabs>
          <w:tab w:val="left" w:pos="1040"/>
        </w:tabs>
        <w:spacing w:line="360" w:lineRule="auto"/>
        <w:ind w:firstLineChars="200" w:firstLine="480"/>
        <w:rPr>
          <w:rFonts w:hAnsiTheme="minorEastAsia" w:hint="eastAsia"/>
          <w:i/>
          <w:sz w:val="24"/>
          <w:szCs w:val="24"/>
          <w:u w:val="single"/>
        </w:rPr>
      </w:pPr>
      <w:r w:rsidRPr="008F41E6">
        <w:rPr>
          <w:rFonts w:hint="eastAsia"/>
          <w:sz w:val="24"/>
          <w:szCs w:val="24"/>
          <w:lang w:val="en-US"/>
        </w:rPr>
        <w:t>矿物绝缘电伴热带具有高功率输出，高温度，寿命长的突出优点。但是，它的绝缘物氧化镁，在施工过程中接头处理不好或者外护套损坏，绝缘层极易出现氧化，导致电伴热带损坏。矿物绝缘电伴热的设计也比较复杂，要求有完善的温控和监测系统。同时，该种类电伴热</w:t>
      </w:r>
      <w:proofErr w:type="gramStart"/>
      <w:r w:rsidRPr="008F41E6">
        <w:rPr>
          <w:rFonts w:hint="eastAsia"/>
          <w:sz w:val="24"/>
          <w:szCs w:val="24"/>
          <w:lang w:val="en-US"/>
        </w:rPr>
        <w:t>带采</w:t>
      </w:r>
      <w:proofErr w:type="gramEnd"/>
      <w:r w:rsidRPr="008F41E6">
        <w:rPr>
          <w:rFonts w:hint="eastAsia"/>
          <w:sz w:val="24"/>
          <w:szCs w:val="24"/>
          <w:lang w:val="en-US"/>
        </w:rPr>
        <w:t>用定尺寸生产，现场出现损坏后不允许裁剪，只能进行更换。本标准的</w:t>
      </w:r>
      <w:proofErr w:type="gramStart"/>
      <w:r w:rsidRPr="008F41E6">
        <w:rPr>
          <w:rFonts w:hint="eastAsia"/>
          <w:sz w:val="24"/>
          <w:szCs w:val="24"/>
          <w:lang w:val="en-US"/>
        </w:rPr>
        <w:t>的</w:t>
      </w:r>
      <w:proofErr w:type="gramEnd"/>
      <w:r w:rsidRPr="008F41E6">
        <w:rPr>
          <w:rFonts w:hint="eastAsia"/>
          <w:sz w:val="24"/>
          <w:szCs w:val="24"/>
          <w:lang w:val="en-US"/>
        </w:rPr>
        <w:t>实施和推广应用，将会促进现场更加科学、规范的施工，减少因施工错误或失误造成的材料浪费，降低施工成本，对项目的工期也有很积极的作用。</w:t>
      </w:r>
    </w:p>
    <w:p w14:paraId="3F014250" w14:textId="77777777" w:rsidR="00DB1CC1" w:rsidRDefault="00000000">
      <w:pPr>
        <w:numPr>
          <w:ilvl w:val="0"/>
          <w:numId w:val="3"/>
        </w:numPr>
        <w:spacing w:line="360" w:lineRule="auto"/>
        <w:jc w:val="left"/>
        <w:rPr>
          <w:rFonts w:hAnsiTheme="minorEastAsia" w:hint="eastAsia"/>
          <w:b/>
          <w:sz w:val="24"/>
        </w:rPr>
      </w:pPr>
      <w:r>
        <w:rPr>
          <w:rFonts w:hAnsiTheme="minorEastAsia" w:hint="eastAsia"/>
          <w:b/>
          <w:sz w:val="24"/>
        </w:rPr>
        <w:t>采用国际标准和国外先进标准情况</w:t>
      </w:r>
    </w:p>
    <w:p w14:paraId="2E59DF84" w14:textId="77777777" w:rsidR="00DB1CC1" w:rsidRDefault="00000000">
      <w:pPr>
        <w:tabs>
          <w:tab w:val="left" w:pos="1040"/>
        </w:tabs>
        <w:spacing w:line="360" w:lineRule="auto"/>
        <w:ind w:firstLineChars="200" w:firstLine="480"/>
        <w:rPr>
          <w:sz w:val="24"/>
          <w:szCs w:val="24"/>
          <w:lang w:val="en-US"/>
        </w:rPr>
      </w:pPr>
      <w:r>
        <w:rPr>
          <w:rFonts w:hint="eastAsia"/>
          <w:sz w:val="24"/>
          <w:szCs w:val="24"/>
          <w:lang w:val="en-US"/>
        </w:rPr>
        <w:t>无。</w:t>
      </w:r>
    </w:p>
    <w:p w14:paraId="48E0865F" w14:textId="77777777" w:rsidR="00DB1CC1" w:rsidRDefault="00000000">
      <w:pPr>
        <w:numPr>
          <w:ilvl w:val="0"/>
          <w:numId w:val="3"/>
        </w:numPr>
        <w:spacing w:line="360" w:lineRule="auto"/>
        <w:jc w:val="left"/>
        <w:rPr>
          <w:rFonts w:hAnsiTheme="minorEastAsia" w:hint="eastAsia"/>
          <w:b/>
          <w:sz w:val="24"/>
        </w:rPr>
      </w:pPr>
      <w:r>
        <w:rPr>
          <w:rFonts w:hAnsiTheme="minorEastAsia" w:hint="eastAsia"/>
          <w:b/>
          <w:sz w:val="24"/>
        </w:rPr>
        <w:t>重大分歧意见的处理经过和依据</w:t>
      </w:r>
    </w:p>
    <w:p w14:paraId="688FC5EC" w14:textId="77777777" w:rsidR="00DB1CC1" w:rsidRDefault="00000000">
      <w:pPr>
        <w:pStyle w:val="ad"/>
        <w:tabs>
          <w:tab w:val="left" w:pos="1040"/>
        </w:tabs>
        <w:spacing w:line="360" w:lineRule="auto"/>
        <w:ind w:left="420" w:firstLineChars="0" w:firstLine="0"/>
        <w:rPr>
          <w:sz w:val="24"/>
          <w:szCs w:val="24"/>
          <w:lang w:val="en-US"/>
        </w:rPr>
      </w:pPr>
      <w:r>
        <w:rPr>
          <w:rFonts w:hint="eastAsia"/>
          <w:sz w:val="24"/>
          <w:szCs w:val="24"/>
          <w:lang w:val="en-US"/>
        </w:rPr>
        <w:t>无。</w:t>
      </w:r>
    </w:p>
    <w:p w14:paraId="6EA8DFA6" w14:textId="77777777" w:rsidR="00DB1CC1" w:rsidRDefault="00000000">
      <w:pPr>
        <w:spacing w:line="360" w:lineRule="auto"/>
        <w:jc w:val="left"/>
        <w:rPr>
          <w:rFonts w:hAnsiTheme="minorEastAsia" w:hint="eastAsia"/>
          <w:b/>
          <w:sz w:val="24"/>
        </w:rPr>
      </w:pPr>
      <w:r>
        <w:rPr>
          <w:rFonts w:hAnsiTheme="minorEastAsia" w:hint="eastAsia"/>
          <w:b/>
          <w:sz w:val="24"/>
        </w:rPr>
        <w:lastRenderedPageBreak/>
        <w:t>八、贯彻学会标准的要求和措施建议</w:t>
      </w:r>
    </w:p>
    <w:p w14:paraId="5F98D93D" w14:textId="77777777" w:rsidR="00DB1CC1" w:rsidRDefault="00000000">
      <w:pPr>
        <w:spacing w:line="360" w:lineRule="auto"/>
        <w:ind w:firstLine="482"/>
        <w:jc w:val="left"/>
        <w:rPr>
          <w:sz w:val="24"/>
          <w:szCs w:val="24"/>
        </w:rPr>
      </w:pPr>
      <w:r>
        <w:rPr>
          <w:rFonts w:hint="eastAsia"/>
          <w:sz w:val="24"/>
          <w:szCs w:val="24"/>
        </w:rPr>
        <w:t>主编单位和各起草单位将积极推进标准宣传和培训，配合学会开展标准宣贯、培训工作，使有关技术人员熟悉并掌握标准的各项技术要求，加强示范效应，让标准在行业内得到广泛推广和应用，使标准的应用落到实处。</w:t>
      </w:r>
    </w:p>
    <w:p w14:paraId="05D2F5C5" w14:textId="77777777" w:rsidR="00DB1CC1" w:rsidRDefault="00000000">
      <w:pPr>
        <w:spacing w:line="360" w:lineRule="auto"/>
        <w:ind w:firstLine="482"/>
        <w:jc w:val="left"/>
        <w:rPr>
          <w:rFonts w:hAnsiTheme="minorEastAsia" w:hint="eastAsia"/>
          <w:i/>
          <w:sz w:val="24"/>
          <w:u w:val="single"/>
        </w:rPr>
      </w:pPr>
      <w:r>
        <w:rPr>
          <w:rFonts w:hint="eastAsia"/>
          <w:sz w:val="24"/>
          <w:szCs w:val="24"/>
        </w:rPr>
        <w:t>主编单位和各起草单位将对《</w:t>
      </w:r>
      <w:r>
        <w:rPr>
          <w:rFonts w:hint="eastAsia"/>
          <w:sz w:val="24"/>
          <w:szCs w:val="24"/>
          <w:lang w:val="en-US"/>
        </w:rPr>
        <w:t>海上矿物绝缘电阻式伴热系统安装工艺要求</w:t>
      </w:r>
      <w:r>
        <w:rPr>
          <w:rFonts w:hint="eastAsia"/>
          <w:sz w:val="24"/>
          <w:szCs w:val="24"/>
        </w:rPr>
        <w:t>》团体标准实施应用情况进行跟踪调查，及时发现标准执行过程中的问题，不断修改完善，提高标准水平，提高标准的科学性、合理性、协调性和可操作性。</w:t>
      </w:r>
    </w:p>
    <w:p w14:paraId="092B3CAB" w14:textId="77777777" w:rsidR="00DB1CC1" w:rsidRDefault="00000000">
      <w:pPr>
        <w:numPr>
          <w:ilvl w:val="0"/>
          <w:numId w:val="3"/>
        </w:numPr>
        <w:spacing w:line="360" w:lineRule="auto"/>
        <w:jc w:val="left"/>
        <w:rPr>
          <w:rFonts w:hAnsiTheme="minorEastAsia" w:hint="eastAsia"/>
          <w:b/>
          <w:sz w:val="24"/>
          <w:szCs w:val="24"/>
          <w:lang w:val="en-US"/>
        </w:rPr>
      </w:pPr>
      <w:r>
        <w:rPr>
          <w:rFonts w:hAnsiTheme="minorEastAsia" w:hint="eastAsia"/>
          <w:b/>
          <w:sz w:val="24"/>
        </w:rPr>
        <w:t>其它应予说明的事项</w:t>
      </w:r>
    </w:p>
    <w:p w14:paraId="5AC32524" w14:textId="011DE021" w:rsidR="00DB1CC1" w:rsidRDefault="00000000">
      <w:pPr>
        <w:pStyle w:val="ad"/>
        <w:tabs>
          <w:tab w:val="left" w:pos="1040"/>
        </w:tabs>
        <w:spacing w:line="360" w:lineRule="auto"/>
        <w:ind w:firstLine="480"/>
        <w:rPr>
          <w:sz w:val="24"/>
          <w:szCs w:val="24"/>
          <w:lang w:val="en-US"/>
        </w:rPr>
        <w:sectPr w:rsidR="00DB1CC1">
          <w:pgSz w:w="11906" w:h="16838"/>
          <w:pgMar w:top="1440" w:right="1800" w:bottom="1440" w:left="1800" w:header="851" w:footer="992" w:gutter="0"/>
          <w:cols w:space="425"/>
          <w:docGrid w:type="lines" w:linePitch="312"/>
        </w:sectPr>
      </w:pPr>
      <w:r>
        <w:rPr>
          <w:rFonts w:hint="eastAsia"/>
          <w:sz w:val="24"/>
          <w:szCs w:val="24"/>
          <w:lang w:val="en-US"/>
        </w:rPr>
        <w:t>无</w:t>
      </w:r>
    </w:p>
    <w:p w14:paraId="0B74B8B0" w14:textId="77777777" w:rsidR="00DB1CC1" w:rsidRDefault="00DB1CC1">
      <w:pPr>
        <w:rPr>
          <w:rFonts w:hint="eastAsia"/>
        </w:rPr>
      </w:pPr>
    </w:p>
    <w:sectPr w:rsidR="00DB1C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A297789"/>
    <w:multiLevelType w:val="singleLevel"/>
    <w:tmpl w:val="8A297789"/>
    <w:lvl w:ilvl="0">
      <w:start w:val="6"/>
      <w:numFmt w:val="chineseCounting"/>
      <w:suff w:val="nothing"/>
      <w:lvlText w:val="%1、"/>
      <w:lvlJc w:val="left"/>
      <w:rPr>
        <w:rFonts w:hint="eastAsia"/>
      </w:rPr>
    </w:lvl>
  </w:abstractNum>
  <w:abstractNum w:abstractNumId="1" w15:restartNumberingAfterBreak="0">
    <w:nsid w:val="A685641D"/>
    <w:multiLevelType w:val="singleLevel"/>
    <w:tmpl w:val="A685641D"/>
    <w:lvl w:ilvl="0">
      <w:start w:val="1"/>
      <w:numFmt w:val="decimal"/>
      <w:suff w:val="nothing"/>
      <w:lvlText w:val="%1）"/>
      <w:lvlJc w:val="left"/>
    </w:lvl>
  </w:abstractNum>
  <w:abstractNum w:abstractNumId="2" w15:restartNumberingAfterBreak="0">
    <w:nsid w:val="DAFE6D68"/>
    <w:multiLevelType w:val="singleLevel"/>
    <w:tmpl w:val="DAFE6D68"/>
    <w:lvl w:ilvl="0">
      <w:start w:val="3"/>
      <w:numFmt w:val="chineseCounting"/>
      <w:suff w:val="nothing"/>
      <w:lvlText w:val="（%1）"/>
      <w:lvlJc w:val="left"/>
      <w:rPr>
        <w:rFonts w:hint="eastAsia"/>
      </w:rPr>
    </w:lvl>
  </w:abstractNum>
  <w:num w:numId="1" w16cid:durableId="1118068804">
    <w:abstractNumId w:val="2"/>
  </w:num>
  <w:num w:numId="2" w16cid:durableId="508064728">
    <w:abstractNumId w:val="1"/>
  </w:num>
  <w:num w:numId="3" w16cid:durableId="558050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EFC"/>
    <w:rsid w:val="000E0D3D"/>
    <w:rsid w:val="0025734D"/>
    <w:rsid w:val="003F4674"/>
    <w:rsid w:val="004C78F9"/>
    <w:rsid w:val="00550AD9"/>
    <w:rsid w:val="005D53D3"/>
    <w:rsid w:val="005F17DC"/>
    <w:rsid w:val="007A4248"/>
    <w:rsid w:val="008318E5"/>
    <w:rsid w:val="008F41E6"/>
    <w:rsid w:val="00905291"/>
    <w:rsid w:val="00957601"/>
    <w:rsid w:val="00B439F8"/>
    <w:rsid w:val="00CE0EFC"/>
    <w:rsid w:val="00D9368E"/>
    <w:rsid w:val="00DB1CC1"/>
    <w:rsid w:val="00DB29B4"/>
    <w:rsid w:val="00DD37D6"/>
    <w:rsid w:val="00F9172A"/>
    <w:rsid w:val="01110250"/>
    <w:rsid w:val="01314F3A"/>
    <w:rsid w:val="01422176"/>
    <w:rsid w:val="01BF386B"/>
    <w:rsid w:val="02A318E0"/>
    <w:rsid w:val="02B04479"/>
    <w:rsid w:val="02EB5557"/>
    <w:rsid w:val="034E77FA"/>
    <w:rsid w:val="037E6BB8"/>
    <w:rsid w:val="03903993"/>
    <w:rsid w:val="04456A8D"/>
    <w:rsid w:val="04B270C1"/>
    <w:rsid w:val="0522647B"/>
    <w:rsid w:val="05F332D1"/>
    <w:rsid w:val="05F509D2"/>
    <w:rsid w:val="06133805"/>
    <w:rsid w:val="077E2A57"/>
    <w:rsid w:val="08145FCF"/>
    <w:rsid w:val="082544EA"/>
    <w:rsid w:val="084A0EA6"/>
    <w:rsid w:val="085801BC"/>
    <w:rsid w:val="096473F5"/>
    <w:rsid w:val="096628F8"/>
    <w:rsid w:val="0A0D6116"/>
    <w:rsid w:val="0A4A63EE"/>
    <w:rsid w:val="0A983F6E"/>
    <w:rsid w:val="0AB822A5"/>
    <w:rsid w:val="0B1F2F4E"/>
    <w:rsid w:val="0C855D18"/>
    <w:rsid w:val="0CE25DBC"/>
    <w:rsid w:val="0D180B0A"/>
    <w:rsid w:val="0DEA134F"/>
    <w:rsid w:val="0E4017FB"/>
    <w:rsid w:val="0E6507AC"/>
    <w:rsid w:val="0F5A0620"/>
    <w:rsid w:val="0F7450E6"/>
    <w:rsid w:val="0FAB140B"/>
    <w:rsid w:val="10216504"/>
    <w:rsid w:val="10B412F6"/>
    <w:rsid w:val="131555DD"/>
    <w:rsid w:val="13486D30"/>
    <w:rsid w:val="134D168F"/>
    <w:rsid w:val="13C82B02"/>
    <w:rsid w:val="141D000D"/>
    <w:rsid w:val="14935A4E"/>
    <w:rsid w:val="156947AC"/>
    <w:rsid w:val="15E7507B"/>
    <w:rsid w:val="16132A47"/>
    <w:rsid w:val="162C7D6D"/>
    <w:rsid w:val="164A731D"/>
    <w:rsid w:val="17C23687"/>
    <w:rsid w:val="1838494B"/>
    <w:rsid w:val="183E7C2A"/>
    <w:rsid w:val="18492666"/>
    <w:rsid w:val="18E13ADF"/>
    <w:rsid w:val="18F217FA"/>
    <w:rsid w:val="19A4161E"/>
    <w:rsid w:val="1A3F149C"/>
    <w:rsid w:val="1A7E2606"/>
    <w:rsid w:val="1AC629FA"/>
    <w:rsid w:val="1AC656BC"/>
    <w:rsid w:val="1B165C7C"/>
    <w:rsid w:val="1B186F81"/>
    <w:rsid w:val="1CC71567"/>
    <w:rsid w:val="1CF8457B"/>
    <w:rsid w:val="1D1D1CFE"/>
    <w:rsid w:val="1D3D5619"/>
    <w:rsid w:val="1D9F56A6"/>
    <w:rsid w:val="1E2D620F"/>
    <w:rsid w:val="1E572EEF"/>
    <w:rsid w:val="1E7C1811"/>
    <w:rsid w:val="1EF44B7C"/>
    <w:rsid w:val="1F0438AE"/>
    <w:rsid w:val="1F723023"/>
    <w:rsid w:val="1FD77EA3"/>
    <w:rsid w:val="20454680"/>
    <w:rsid w:val="215025B4"/>
    <w:rsid w:val="21664758"/>
    <w:rsid w:val="21D94A96"/>
    <w:rsid w:val="22380333"/>
    <w:rsid w:val="223A3836"/>
    <w:rsid w:val="22973BD0"/>
    <w:rsid w:val="22A918EC"/>
    <w:rsid w:val="233F30E4"/>
    <w:rsid w:val="23446534"/>
    <w:rsid w:val="23474C6D"/>
    <w:rsid w:val="23E03B67"/>
    <w:rsid w:val="24B970CD"/>
    <w:rsid w:val="254237AE"/>
    <w:rsid w:val="256A6EF1"/>
    <w:rsid w:val="25CF0E14"/>
    <w:rsid w:val="25D565A0"/>
    <w:rsid w:val="26110984"/>
    <w:rsid w:val="26B670B0"/>
    <w:rsid w:val="26C4474D"/>
    <w:rsid w:val="26FD1886"/>
    <w:rsid w:val="270D1B20"/>
    <w:rsid w:val="27467EAF"/>
    <w:rsid w:val="27B457B1"/>
    <w:rsid w:val="27D86C6A"/>
    <w:rsid w:val="280520B8"/>
    <w:rsid w:val="281100C9"/>
    <w:rsid w:val="28813C00"/>
    <w:rsid w:val="28844B85"/>
    <w:rsid w:val="28D96253"/>
    <w:rsid w:val="28F31B8B"/>
    <w:rsid w:val="296C726F"/>
    <w:rsid w:val="29765412"/>
    <w:rsid w:val="29793573"/>
    <w:rsid w:val="2A5F36D5"/>
    <w:rsid w:val="2A997AF3"/>
    <w:rsid w:val="2A9A5574"/>
    <w:rsid w:val="2C0412C3"/>
    <w:rsid w:val="2C2801FE"/>
    <w:rsid w:val="2D0446E9"/>
    <w:rsid w:val="2D1D7812"/>
    <w:rsid w:val="2DAB432B"/>
    <w:rsid w:val="2DF20AEF"/>
    <w:rsid w:val="2FF93442"/>
    <w:rsid w:val="314C4FED"/>
    <w:rsid w:val="31A81E84"/>
    <w:rsid w:val="31B04D12"/>
    <w:rsid w:val="322F0E63"/>
    <w:rsid w:val="32923106"/>
    <w:rsid w:val="329D3696"/>
    <w:rsid w:val="329E1117"/>
    <w:rsid w:val="32AA07AD"/>
    <w:rsid w:val="32B4656F"/>
    <w:rsid w:val="32D263FB"/>
    <w:rsid w:val="32D64AF4"/>
    <w:rsid w:val="330368BD"/>
    <w:rsid w:val="336B086B"/>
    <w:rsid w:val="33CE728B"/>
    <w:rsid w:val="35494688"/>
    <w:rsid w:val="35653EA9"/>
    <w:rsid w:val="359B0B00"/>
    <w:rsid w:val="36194C51"/>
    <w:rsid w:val="36273F67"/>
    <w:rsid w:val="37005E48"/>
    <w:rsid w:val="375B709E"/>
    <w:rsid w:val="378C59D3"/>
    <w:rsid w:val="379F24CF"/>
    <w:rsid w:val="37F12ABF"/>
    <w:rsid w:val="38034772"/>
    <w:rsid w:val="382A7EB4"/>
    <w:rsid w:val="38332D42"/>
    <w:rsid w:val="39AC5886"/>
    <w:rsid w:val="39EC1072"/>
    <w:rsid w:val="3AF52546"/>
    <w:rsid w:val="3B3955B9"/>
    <w:rsid w:val="3BAC4273"/>
    <w:rsid w:val="3DE73B9D"/>
    <w:rsid w:val="3E47743A"/>
    <w:rsid w:val="3E617FE4"/>
    <w:rsid w:val="3EED0ECD"/>
    <w:rsid w:val="3F5A761D"/>
    <w:rsid w:val="3FFD3288"/>
    <w:rsid w:val="40204398"/>
    <w:rsid w:val="406B139D"/>
    <w:rsid w:val="40A21818"/>
    <w:rsid w:val="40CA4E4C"/>
    <w:rsid w:val="42076B60"/>
    <w:rsid w:val="4216717B"/>
    <w:rsid w:val="425D5371"/>
    <w:rsid w:val="42C6151D"/>
    <w:rsid w:val="438E56E3"/>
    <w:rsid w:val="43FA2813"/>
    <w:rsid w:val="44177BC5"/>
    <w:rsid w:val="44A83C31"/>
    <w:rsid w:val="456274C9"/>
    <w:rsid w:val="45D04998"/>
    <w:rsid w:val="46E10058"/>
    <w:rsid w:val="47315859"/>
    <w:rsid w:val="47377454"/>
    <w:rsid w:val="47531291"/>
    <w:rsid w:val="477E5958"/>
    <w:rsid w:val="483A4BC7"/>
    <w:rsid w:val="48696A9E"/>
    <w:rsid w:val="48B459D5"/>
    <w:rsid w:val="493D4634"/>
    <w:rsid w:val="4955555E"/>
    <w:rsid w:val="49601C74"/>
    <w:rsid w:val="49BE5E87"/>
    <w:rsid w:val="49EF575D"/>
    <w:rsid w:val="4A117712"/>
    <w:rsid w:val="4B6A69C7"/>
    <w:rsid w:val="4C660364"/>
    <w:rsid w:val="4D881740"/>
    <w:rsid w:val="4EDA10ED"/>
    <w:rsid w:val="4F481721"/>
    <w:rsid w:val="4FA82A40"/>
    <w:rsid w:val="4FE57021"/>
    <w:rsid w:val="4FEA0E79"/>
    <w:rsid w:val="4FF108B5"/>
    <w:rsid w:val="4FF80240"/>
    <w:rsid w:val="505C6254"/>
    <w:rsid w:val="50DB788B"/>
    <w:rsid w:val="50DF4CBB"/>
    <w:rsid w:val="53832D10"/>
    <w:rsid w:val="539C385A"/>
    <w:rsid w:val="53CF58C7"/>
    <w:rsid w:val="54070D6B"/>
    <w:rsid w:val="542A4E69"/>
    <w:rsid w:val="54303850"/>
    <w:rsid w:val="54DC2048"/>
    <w:rsid w:val="55EC5708"/>
    <w:rsid w:val="56B20949"/>
    <w:rsid w:val="57214480"/>
    <w:rsid w:val="586E66A0"/>
    <w:rsid w:val="589D71F0"/>
    <w:rsid w:val="58AA6505"/>
    <w:rsid w:val="58DC2558"/>
    <w:rsid w:val="59032417"/>
    <w:rsid w:val="598E457A"/>
    <w:rsid w:val="5A7F7385"/>
    <w:rsid w:val="5AAE2453"/>
    <w:rsid w:val="5AF728F3"/>
    <w:rsid w:val="5B0069DA"/>
    <w:rsid w:val="5B1E5F8A"/>
    <w:rsid w:val="5BA416E6"/>
    <w:rsid w:val="5BB167FD"/>
    <w:rsid w:val="5BEC78DC"/>
    <w:rsid w:val="5C0F6B97"/>
    <w:rsid w:val="5C59581E"/>
    <w:rsid w:val="5C5D6916"/>
    <w:rsid w:val="5C7C3948"/>
    <w:rsid w:val="5CC4135E"/>
    <w:rsid w:val="5DAD1ABB"/>
    <w:rsid w:val="5E9E26C8"/>
    <w:rsid w:val="5EAC2CE3"/>
    <w:rsid w:val="61187559"/>
    <w:rsid w:val="6205794E"/>
    <w:rsid w:val="624834CE"/>
    <w:rsid w:val="630F45DE"/>
    <w:rsid w:val="63A6340B"/>
    <w:rsid w:val="64561F2A"/>
    <w:rsid w:val="64A864B1"/>
    <w:rsid w:val="65923EB0"/>
    <w:rsid w:val="65D514A1"/>
    <w:rsid w:val="65D84624"/>
    <w:rsid w:val="66444FD8"/>
    <w:rsid w:val="66696111"/>
    <w:rsid w:val="66AB23FE"/>
    <w:rsid w:val="66B97195"/>
    <w:rsid w:val="66C50B0C"/>
    <w:rsid w:val="66D1263E"/>
    <w:rsid w:val="674028F1"/>
    <w:rsid w:val="69407E39"/>
    <w:rsid w:val="697C221C"/>
    <w:rsid w:val="699E3A55"/>
    <w:rsid w:val="69C61397"/>
    <w:rsid w:val="6A911D64"/>
    <w:rsid w:val="6A9E6E7B"/>
    <w:rsid w:val="6AA64288"/>
    <w:rsid w:val="6B5F36B6"/>
    <w:rsid w:val="6BE66E12"/>
    <w:rsid w:val="6BED679D"/>
    <w:rsid w:val="6C072BCA"/>
    <w:rsid w:val="6D167504"/>
    <w:rsid w:val="6DEF5E48"/>
    <w:rsid w:val="6E056E0D"/>
    <w:rsid w:val="6E472050"/>
    <w:rsid w:val="6EB3022A"/>
    <w:rsid w:val="6F0A0C39"/>
    <w:rsid w:val="6F303077"/>
    <w:rsid w:val="6F477302"/>
    <w:rsid w:val="6FBE02AB"/>
    <w:rsid w:val="6FDF7997"/>
    <w:rsid w:val="707746F2"/>
    <w:rsid w:val="70A05857"/>
    <w:rsid w:val="70A7195F"/>
    <w:rsid w:val="70C87915"/>
    <w:rsid w:val="71967069"/>
    <w:rsid w:val="723B55F8"/>
    <w:rsid w:val="736308DE"/>
    <w:rsid w:val="74975458"/>
    <w:rsid w:val="74AB0875"/>
    <w:rsid w:val="74AD6818"/>
    <w:rsid w:val="74B9560C"/>
    <w:rsid w:val="74ED25E3"/>
    <w:rsid w:val="75B82FB1"/>
    <w:rsid w:val="774F434C"/>
    <w:rsid w:val="776C5E7A"/>
    <w:rsid w:val="77866289"/>
    <w:rsid w:val="778F7334"/>
    <w:rsid w:val="77AB0708"/>
    <w:rsid w:val="77E635C6"/>
    <w:rsid w:val="77EE514F"/>
    <w:rsid w:val="788E2ADA"/>
    <w:rsid w:val="78AA3303"/>
    <w:rsid w:val="78F84707"/>
    <w:rsid w:val="790B20A3"/>
    <w:rsid w:val="79345466"/>
    <w:rsid w:val="796B33C1"/>
    <w:rsid w:val="79FA77AD"/>
    <w:rsid w:val="7A997710"/>
    <w:rsid w:val="7BC05E14"/>
    <w:rsid w:val="7C2D424A"/>
    <w:rsid w:val="7C4B37FA"/>
    <w:rsid w:val="7C4E2200"/>
    <w:rsid w:val="7C92616D"/>
    <w:rsid w:val="7CF73913"/>
    <w:rsid w:val="7D875780"/>
    <w:rsid w:val="7D885400"/>
    <w:rsid w:val="7F5A6980"/>
    <w:rsid w:val="7FCB7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0FA72"/>
  <w15:docId w15:val="{8A07F8C3-8E9B-46AB-82E8-D9F39A5F2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eastAsiaTheme="minorEastAsia" w:hAnsiTheme="minorHAnsi"/>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a9">
    <w:name w:val="annotation subject"/>
    <w:basedOn w:val="a3"/>
    <w:next w:val="a3"/>
    <w:link w:val="aa"/>
    <w:uiPriority w:val="99"/>
    <w:semiHidden/>
    <w:unhideWhenUsed/>
    <w:qFormat/>
    <w:rPr>
      <w:b/>
      <w:bCs/>
    </w:rPr>
  </w:style>
  <w:style w:type="character" w:styleId="ab">
    <w:name w:val="annotation reference"/>
    <w:basedOn w:val="a0"/>
    <w:uiPriority w:val="99"/>
    <w:semiHidden/>
    <w:unhideWhenUsed/>
    <w:qFormat/>
    <w:rPr>
      <w:sz w:val="21"/>
      <w:szCs w:val="21"/>
    </w:rPr>
  </w:style>
  <w:style w:type="character" w:customStyle="1" w:styleId="a8">
    <w:name w:val="页眉 字符"/>
    <w:basedOn w:val="a0"/>
    <w:link w:val="a7"/>
    <w:uiPriority w:val="99"/>
    <w:qFormat/>
    <w:rPr>
      <w:rFonts w:asciiTheme="minorEastAsia" w:cs="Times New Roman"/>
      <w:snapToGrid w:val="0"/>
      <w:kern w:val="0"/>
      <w:sz w:val="18"/>
      <w:szCs w:val="18"/>
      <w:lang w:val="en-GB"/>
    </w:rPr>
  </w:style>
  <w:style w:type="character" w:customStyle="1" w:styleId="a6">
    <w:name w:val="页脚 字符"/>
    <w:basedOn w:val="a0"/>
    <w:link w:val="a5"/>
    <w:uiPriority w:val="99"/>
    <w:qFormat/>
    <w:rPr>
      <w:rFonts w:asciiTheme="minorEastAsia" w:cs="Times New Roman"/>
      <w:snapToGrid w:val="0"/>
      <w:kern w:val="0"/>
      <w:sz w:val="18"/>
      <w:szCs w:val="18"/>
      <w:lang w:val="en-GB"/>
    </w:rPr>
  </w:style>
  <w:style w:type="paragraph" w:customStyle="1" w:styleId="ac">
    <w:name w:val="标准文件_段"/>
    <w:qFormat/>
    <w:pPr>
      <w:autoSpaceDE w:val="0"/>
      <w:autoSpaceDN w:val="0"/>
      <w:ind w:firstLineChars="200" w:firstLine="200"/>
      <w:jc w:val="both"/>
    </w:pPr>
    <w:rPr>
      <w:rFonts w:ascii="宋体"/>
      <w:sz w:val="21"/>
    </w:rPr>
  </w:style>
  <w:style w:type="paragraph" w:customStyle="1" w:styleId="1">
    <w:name w:val="修订1"/>
    <w:hidden/>
    <w:uiPriority w:val="99"/>
    <w:unhideWhenUsed/>
    <w:qFormat/>
    <w:rPr>
      <w:rFonts w:asciiTheme="minorEastAsia" w:eastAsiaTheme="minorEastAsia" w:hAnsiTheme="minorHAnsi"/>
      <w:snapToGrid w:val="0"/>
      <w:sz w:val="21"/>
      <w:szCs w:val="21"/>
      <w:lang w:val="en-GB"/>
    </w:rPr>
  </w:style>
  <w:style w:type="character" w:customStyle="1" w:styleId="a4">
    <w:name w:val="批注文字 字符"/>
    <w:basedOn w:val="a0"/>
    <w:link w:val="a3"/>
    <w:uiPriority w:val="99"/>
    <w:semiHidden/>
    <w:qFormat/>
    <w:rPr>
      <w:rFonts w:asciiTheme="minorEastAsia" w:eastAsiaTheme="minorEastAsia" w:hAnsiTheme="minorHAnsi"/>
      <w:snapToGrid w:val="0"/>
      <w:sz w:val="21"/>
      <w:szCs w:val="21"/>
      <w:lang w:val="en-GB"/>
    </w:rPr>
  </w:style>
  <w:style w:type="character" w:customStyle="1" w:styleId="aa">
    <w:name w:val="批注主题 字符"/>
    <w:basedOn w:val="a4"/>
    <w:link w:val="a9"/>
    <w:uiPriority w:val="99"/>
    <w:semiHidden/>
    <w:qFormat/>
    <w:rPr>
      <w:rFonts w:asciiTheme="minorEastAsia" w:eastAsiaTheme="minorEastAsia" w:hAnsiTheme="minorHAnsi"/>
      <w:b/>
      <w:bCs/>
      <w:snapToGrid w:val="0"/>
      <w:sz w:val="21"/>
      <w:szCs w:val="21"/>
      <w:lang w:val="en-GB"/>
    </w:rPr>
  </w:style>
  <w:style w:type="paragraph" w:styleId="ad">
    <w:name w:val="List Paragraph"/>
    <w:basedOn w:val="a"/>
    <w:uiPriority w:val="99"/>
    <w:unhideWhenUsed/>
    <w:qFormat/>
    <w:pPr>
      <w:ind w:firstLineChars="200" w:firstLine="420"/>
    </w:pPr>
  </w:style>
  <w:style w:type="paragraph" w:styleId="ae">
    <w:name w:val="Revision"/>
    <w:hidden/>
    <w:uiPriority w:val="99"/>
    <w:unhideWhenUsed/>
    <w:rsid w:val="004C78F9"/>
    <w:rPr>
      <w:rFonts w:asciiTheme="minorEastAsia" w:eastAsiaTheme="minorEastAsia" w:hAnsiTheme="minorHAnsi"/>
      <w:snapToGrid w:val="0"/>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6</Pages>
  <Words>376</Words>
  <Characters>2145</Characters>
  <Application>Microsoft Office Word</Application>
  <DocSecurity>0</DocSecurity>
  <Lines>17</Lines>
  <Paragraphs>5</Paragraphs>
  <ScaleCrop>false</ScaleCrop>
  <Company>Microsoft</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PM</cp:lastModifiedBy>
  <cp:revision>7</cp:revision>
  <dcterms:created xsi:type="dcterms:W3CDTF">2024-07-03T01:52:00Z</dcterms:created>
  <dcterms:modified xsi:type="dcterms:W3CDTF">2024-09-15T05:37:00Z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A0E4D05CC4454C2094ECDBDCF4A56D67</vt:lpwstr>
  </property>
</Properties>
</file>