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AB8C1" w14:textId="77777777" w:rsidR="0071118C" w:rsidRDefault="00000000">
      <w:pPr>
        <w:spacing w:line="360" w:lineRule="auto"/>
        <w:jc w:val="left"/>
        <w:outlineLvl w:val="0"/>
        <w:rPr>
          <w:rFonts w:ascii="黑体" w:eastAsia="黑体" w:hAnsi="华文细黑" w:cs="Times New Roman" w:hint="eastAsia"/>
          <w:snapToGrid w:val="0"/>
          <w:kern w:val="0"/>
          <w:sz w:val="24"/>
          <w:szCs w:val="21"/>
          <w:lang w:val="en-GB"/>
          <w14:ligatures w14:val="none"/>
        </w:rPr>
      </w:pPr>
      <w:bookmarkStart w:id="0" w:name="OLE_LINK6"/>
      <w:r>
        <w:rPr>
          <w:rFonts w:ascii="黑体" w:eastAsia="黑体" w:hAnsi="华文细黑" w:cs="Times New Roman" w:hint="eastAsia"/>
          <w:snapToGrid w:val="0"/>
          <w:kern w:val="0"/>
          <w:sz w:val="24"/>
          <w:szCs w:val="21"/>
          <w:lang w:val="en-GB"/>
          <w14:ligatures w14:val="none"/>
        </w:rPr>
        <w:t>附件1</w:t>
      </w:r>
    </w:p>
    <w:p w14:paraId="73BE909D" w14:textId="77777777" w:rsidR="0071118C" w:rsidRDefault="00000000">
      <w:pPr>
        <w:spacing w:beforeLines="50" w:before="156" w:line="360" w:lineRule="auto"/>
        <w:jc w:val="center"/>
        <w:rPr>
          <w:rFonts w:ascii="黑体" w:eastAsia="黑体" w:hAnsi="Calibri" w:cs="Times New Roman"/>
          <w:snapToGrid w:val="0"/>
          <w:kern w:val="0"/>
          <w:sz w:val="28"/>
          <w:szCs w:val="21"/>
          <w:lang w:val="en-GB"/>
          <w14:ligatures w14:val="none"/>
        </w:rPr>
      </w:pPr>
      <w:r>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71118C" w14:paraId="59592D59" w14:textId="77777777">
        <w:trPr>
          <w:trHeight w:val="605"/>
          <w:jc w:val="center"/>
        </w:trPr>
        <w:tc>
          <w:tcPr>
            <w:tcW w:w="1980" w:type="dxa"/>
            <w:vAlign w:val="center"/>
          </w:tcPr>
          <w:p w14:paraId="70BEC254" w14:textId="77777777" w:rsidR="0071118C" w:rsidRDefault="0000000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项目名称（中文）</w:t>
            </w:r>
          </w:p>
        </w:tc>
        <w:tc>
          <w:tcPr>
            <w:tcW w:w="7255" w:type="dxa"/>
            <w:gridSpan w:val="6"/>
            <w:vAlign w:val="center"/>
          </w:tcPr>
          <w:p w14:paraId="613214EA" w14:textId="6F7A9073"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35kV光电滑环系统设计</w:t>
            </w:r>
            <w:r w:rsidR="00BD3860">
              <w:rPr>
                <w:rFonts w:ascii="宋体" w:eastAsia="宋体" w:hAnsi="Calibri" w:cs="Times New Roman" w:hint="eastAsia"/>
                <w:snapToGrid w:val="0"/>
                <w:kern w:val="0"/>
                <w:sz w:val="24"/>
                <w:szCs w:val="21"/>
                <w:lang w:val="en-GB"/>
                <w14:ligatures w14:val="none"/>
              </w:rPr>
              <w:t>要求</w:t>
            </w:r>
          </w:p>
        </w:tc>
      </w:tr>
      <w:tr w:rsidR="0071118C" w14:paraId="486969C8" w14:textId="77777777">
        <w:trPr>
          <w:trHeight w:val="605"/>
          <w:jc w:val="center"/>
        </w:trPr>
        <w:tc>
          <w:tcPr>
            <w:tcW w:w="1980" w:type="dxa"/>
            <w:vAlign w:val="center"/>
          </w:tcPr>
          <w:p w14:paraId="4D2D8F17" w14:textId="77777777" w:rsidR="0071118C" w:rsidRDefault="0000000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项目名称（英文）</w:t>
            </w:r>
          </w:p>
        </w:tc>
        <w:tc>
          <w:tcPr>
            <w:tcW w:w="7255" w:type="dxa"/>
            <w:gridSpan w:val="6"/>
            <w:vAlign w:val="center"/>
          </w:tcPr>
          <w:p w14:paraId="67D74470" w14:textId="54D5574E" w:rsidR="0071118C" w:rsidRDefault="00FA12C1">
            <w:pPr>
              <w:jc w:val="center"/>
              <w:rPr>
                <w:rFonts w:ascii="宋体" w:eastAsia="宋体" w:hAnsi="Calibri" w:cs="Times New Roman"/>
                <w:snapToGrid w:val="0"/>
                <w:kern w:val="0"/>
                <w:sz w:val="24"/>
                <w:szCs w:val="21"/>
                <w:lang w:val="en-GB"/>
                <w14:ligatures w14:val="none"/>
              </w:rPr>
            </w:pPr>
            <w:r w:rsidRPr="00FA12C1">
              <w:rPr>
                <w:rFonts w:ascii="宋体" w:eastAsia="宋体" w:hAnsi="Calibri" w:cs="Times New Roman" w:hint="eastAsia"/>
                <w:snapToGrid w:val="0"/>
                <w:kern w:val="0"/>
                <w:sz w:val="24"/>
                <w:szCs w:val="21"/>
                <w:lang w:val="en-GB"/>
                <w14:ligatures w14:val="none"/>
              </w:rPr>
              <w:t>Design requirements for 35kV Optoelectronic slip ring system</w:t>
            </w:r>
          </w:p>
        </w:tc>
      </w:tr>
      <w:tr w:rsidR="0071118C" w14:paraId="07D75EF2" w14:textId="77777777">
        <w:trPr>
          <w:trHeight w:val="540"/>
          <w:jc w:val="center"/>
        </w:trPr>
        <w:tc>
          <w:tcPr>
            <w:tcW w:w="1980" w:type="dxa"/>
            <w:vAlign w:val="center"/>
          </w:tcPr>
          <w:p w14:paraId="0F0C097B"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制修订</w:t>
            </w:r>
          </w:p>
        </w:tc>
        <w:tc>
          <w:tcPr>
            <w:tcW w:w="2171" w:type="dxa"/>
            <w:vAlign w:val="center"/>
          </w:tcPr>
          <w:p w14:paraId="5BD475C5" w14:textId="77777777" w:rsidR="0071118C" w:rsidRDefault="00000000">
            <w:pPr>
              <w:jc w:val="center"/>
              <w:rPr>
                <w:rFonts w:ascii="宋体" w:eastAsia="宋体" w:hAnsi="Calibri" w:cs="Times New Roman"/>
                <w:snapToGrid w:val="0"/>
                <w:kern w:val="0"/>
                <w:sz w:val="24"/>
                <w:szCs w:val="21"/>
                <w:lang w:val="en-GB"/>
                <w14:ligatures w14:val="none"/>
              </w:rPr>
            </w:pPr>
            <w:r>
              <w:rPr>
                <w:noProof/>
              </w:rPr>
              <w:drawing>
                <wp:inline distT="0" distB="0" distL="0" distR="0" wp14:anchorId="569F7AFF" wp14:editId="3F3E6C84">
                  <wp:extent cx="102235" cy="111760"/>
                  <wp:effectExtent l="0" t="0" r="0" b="2540"/>
                  <wp:docPr id="6233010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01014" name="图片 1"/>
                          <pic:cNvPicPr>
                            <a:picLocks noChangeAspect="1" noChangeArrowheads="1"/>
                          </pic:cNvPicPr>
                        </pic:nvPicPr>
                        <pic:blipFill>
                          <a:blip r:embed="rId7">
                            <a:extLst>
                              <a:ext uri="{28A0092B-C50C-407E-A947-70E740481C1C}">
                                <a14:useLocalDpi xmlns:a14="http://schemas.microsoft.com/office/drawing/2010/main" val="0"/>
                              </a:ext>
                            </a:extLst>
                          </a:blip>
                          <a:srcRect l="16829" t="32697" r="77708" b="57088"/>
                          <a:stretch>
                            <a:fillRect/>
                          </a:stretch>
                        </pic:blipFill>
                        <pic:spPr>
                          <a:xfrm>
                            <a:off x="0" y="0"/>
                            <a:ext cx="105968" cy="115602"/>
                          </a:xfrm>
                          <a:prstGeom prst="rect">
                            <a:avLst/>
                          </a:prstGeom>
                          <a:noFill/>
                          <a:ln>
                            <a:noFill/>
                          </a:ln>
                        </pic:spPr>
                      </pic:pic>
                    </a:graphicData>
                  </a:graphic>
                </wp:inline>
              </w:drawing>
            </w:r>
            <w:r>
              <w:rPr>
                <w:rFonts w:ascii="宋体" w:eastAsia="宋体" w:hAnsi="宋体" w:cs="Times New Roman" w:hint="eastAsia"/>
                <w:snapToGrid w:val="0"/>
                <w:kern w:val="0"/>
                <w:sz w:val="24"/>
                <w:szCs w:val="21"/>
                <w:lang w:val="en-GB"/>
                <w14:ligatures w14:val="none"/>
              </w:rPr>
              <w:t>制定   □修订</w:t>
            </w:r>
          </w:p>
        </w:tc>
        <w:tc>
          <w:tcPr>
            <w:tcW w:w="1701" w:type="dxa"/>
            <w:gridSpan w:val="3"/>
            <w:vAlign w:val="center"/>
          </w:tcPr>
          <w:p w14:paraId="00B6E85A"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被修订标准号</w:t>
            </w:r>
          </w:p>
        </w:tc>
        <w:tc>
          <w:tcPr>
            <w:tcW w:w="3383" w:type="dxa"/>
            <w:gridSpan w:val="2"/>
            <w:vAlign w:val="center"/>
          </w:tcPr>
          <w:p w14:paraId="03FC79C0" w14:textId="77777777" w:rsidR="0071118C" w:rsidRDefault="0000000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w:t>
            </w:r>
          </w:p>
        </w:tc>
      </w:tr>
      <w:tr w:rsidR="0071118C" w14:paraId="470CA7DE" w14:textId="77777777">
        <w:trPr>
          <w:trHeight w:val="540"/>
          <w:jc w:val="center"/>
        </w:trPr>
        <w:tc>
          <w:tcPr>
            <w:tcW w:w="1980" w:type="dxa"/>
            <w:vAlign w:val="center"/>
          </w:tcPr>
          <w:p w14:paraId="6C621E9E"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被修订标准名称</w:t>
            </w:r>
          </w:p>
        </w:tc>
        <w:tc>
          <w:tcPr>
            <w:tcW w:w="2171" w:type="dxa"/>
            <w:vAlign w:val="center"/>
          </w:tcPr>
          <w:p w14:paraId="0B3D96E2" w14:textId="77777777" w:rsidR="0071118C" w:rsidRDefault="00000000">
            <w:pPr>
              <w:jc w:val="cente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w:t>
            </w:r>
          </w:p>
        </w:tc>
        <w:tc>
          <w:tcPr>
            <w:tcW w:w="1701" w:type="dxa"/>
            <w:gridSpan w:val="3"/>
            <w:vAlign w:val="center"/>
          </w:tcPr>
          <w:p w14:paraId="54D20EFA"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编制周期</w:t>
            </w:r>
          </w:p>
        </w:tc>
        <w:tc>
          <w:tcPr>
            <w:tcW w:w="3383" w:type="dxa"/>
            <w:gridSpan w:val="2"/>
            <w:vAlign w:val="center"/>
          </w:tcPr>
          <w:p w14:paraId="1995737A" w14:textId="77777777" w:rsidR="0071118C" w:rsidRDefault="00000000">
            <w:pP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 xml:space="preserve">□12个月  □18个月   </w:t>
            </w:r>
          </w:p>
          <w:p w14:paraId="157BBCF4" w14:textId="77777777" w:rsidR="0071118C" w:rsidRDefault="00000000">
            <w:pPr>
              <w:rPr>
                <w:rFonts w:ascii="宋体" w:eastAsia="宋体" w:hAnsi="Calibri" w:cs="Times New Roman"/>
                <w:snapToGrid w:val="0"/>
                <w:kern w:val="0"/>
                <w:sz w:val="24"/>
                <w:szCs w:val="21"/>
                <w:lang w:val="en-GB"/>
                <w14:ligatures w14:val="none"/>
              </w:rPr>
            </w:pPr>
            <w:r>
              <w:rPr>
                <w:noProof/>
              </w:rPr>
              <w:drawing>
                <wp:inline distT="0" distB="0" distL="0" distR="0" wp14:anchorId="58D5E2A9" wp14:editId="20655E04">
                  <wp:extent cx="102235" cy="111760"/>
                  <wp:effectExtent l="0" t="0" r="0" b="2540"/>
                  <wp:docPr id="10840286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02866" name="图片 1"/>
                          <pic:cNvPicPr>
                            <a:picLocks noChangeAspect="1" noChangeArrowheads="1"/>
                          </pic:cNvPicPr>
                        </pic:nvPicPr>
                        <pic:blipFill>
                          <a:blip r:embed="rId7">
                            <a:extLst>
                              <a:ext uri="{28A0092B-C50C-407E-A947-70E740481C1C}">
                                <a14:useLocalDpi xmlns:a14="http://schemas.microsoft.com/office/drawing/2010/main" val="0"/>
                              </a:ext>
                            </a:extLst>
                          </a:blip>
                          <a:srcRect l="16829" t="32697" r="77708" b="57088"/>
                          <a:stretch>
                            <a:fillRect/>
                          </a:stretch>
                        </pic:blipFill>
                        <pic:spPr>
                          <a:xfrm>
                            <a:off x="0" y="0"/>
                            <a:ext cx="105968" cy="115602"/>
                          </a:xfrm>
                          <a:prstGeom prst="rect">
                            <a:avLst/>
                          </a:prstGeom>
                          <a:noFill/>
                          <a:ln>
                            <a:noFill/>
                          </a:ln>
                        </pic:spPr>
                      </pic:pic>
                    </a:graphicData>
                  </a:graphic>
                </wp:inline>
              </w:drawing>
            </w:r>
            <w:r>
              <w:rPr>
                <w:rFonts w:ascii="宋体" w:eastAsia="宋体" w:hAnsi="宋体" w:cs="Times New Roman" w:hint="eastAsia"/>
                <w:snapToGrid w:val="0"/>
                <w:kern w:val="0"/>
                <w:sz w:val="24"/>
                <w:szCs w:val="21"/>
                <w:lang w:val="en-GB"/>
                <w14:ligatures w14:val="none"/>
              </w:rPr>
              <w:t>其他</w:t>
            </w:r>
            <w:r>
              <w:rPr>
                <w:rFonts w:ascii="宋体" w:eastAsia="宋体" w:hAnsi="宋体" w:cs="Times New Roman" w:hint="eastAsia"/>
                <w:snapToGrid w:val="0"/>
                <w:kern w:val="0"/>
                <w:sz w:val="24"/>
                <w:szCs w:val="21"/>
                <w:u w:val="single"/>
                <w:lang w:val="en-GB"/>
                <w14:ligatures w14:val="none"/>
              </w:rPr>
              <w:t xml:space="preserve">  6个月   </w:t>
            </w:r>
          </w:p>
        </w:tc>
      </w:tr>
      <w:tr w:rsidR="0071118C" w14:paraId="477CB929" w14:textId="77777777">
        <w:trPr>
          <w:trHeight w:val="548"/>
          <w:jc w:val="center"/>
        </w:trPr>
        <w:tc>
          <w:tcPr>
            <w:tcW w:w="1980" w:type="dxa"/>
            <w:vAlign w:val="center"/>
          </w:tcPr>
          <w:p w14:paraId="4B90D793"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起草单位</w:t>
            </w:r>
          </w:p>
          <w:p w14:paraId="0EAAF9C6"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（不少于3家）</w:t>
            </w:r>
          </w:p>
        </w:tc>
        <w:tc>
          <w:tcPr>
            <w:tcW w:w="7255" w:type="dxa"/>
            <w:gridSpan w:val="6"/>
            <w:vAlign w:val="center"/>
          </w:tcPr>
          <w:p w14:paraId="503CCC76"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中船九江海洋装备（集团）有限公司，中船九江精达科技股份有限公司，天津海洋石油工程股份研究院</w:t>
            </w:r>
          </w:p>
        </w:tc>
      </w:tr>
      <w:tr w:rsidR="0071118C" w14:paraId="31C8C17F" w14:textId="77777777">
        <w:trPr>
          <w:trHeight w:val="548"/>
          <w:jc w:val="center"/>
        </w:trPr>
        <w:tc>
          <w:tcPr>
            <w:tcW w:w="1980" w:type="dxa"/>
            <w:vAlign w:val="center"/>
          </w:tcPr>
          <w:p w14:paraId="16D8421F"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联系人</w:t>
            </w:r>
          </w:p>
        </w:tc>
        <w:tc>
          <w:tcPr>
            <w:tcW w:w="2171" w:type="dxa"/>
            <w:vAlign w:val="center"/>
          </w:tcPr>
          <w:p w14:paraId="016D6C24"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吴海红</w:t>
            </w:r>
          </w:p>
        </w:tc>
        <w:tc>
          <w:tcPr>
            <w:tcW w:w="850" w:type="dxa"/>
            <w:gridSpan w:val="2"/>
            <w:vAlign w:val="center"/>
          </w:tcPr>
          <w:p w14:paraId="5DDA627D"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地址</w:t>
            </w:r>
          </w:p>
        </w:tc>
        <w:tc>
          <w:tcPr>
            <w:tcW w:w="4234" w:type="dxa"/>
            <w:gridSpan w:val="3"/>
            <w:vAlign w:val="center"/>
          </w:tcPr>
          <w:p w14:paraId="1E014535"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江西省九江市长江大道1699号</w:t>
            </w:r>
          </w:p>
        </w:tc>
      </w:tr>
      <w:tr w:rsidR="0071118C" w14:paraId="1D024317" w14:textId="77777777">
        <w:trPr>
          <w:trHeight w:val="548"/>
          <w:jc w:val="center"/>
        </w:trPr>
        <w:tc>
          <w:tcPr>
            <w:tcW w:w="1980" w:type="dxa"/>
            <w:vAlign w:val="center"/>
          </w:tcPr>
          <w:p w14:paraId="7DB3E44C"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电话</w:t>
            </w:r>
          </w:p>
        </w:tc>
        <w:tc>
          <w:tcPr>
            <w:tcW w:w="2171" w:type="dxa"/>
            <w:vAlign w:val="center"/>
          </w:tcPr>
          <w:p w14:paraId="794A3C87"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18170276354</w:t>
            </w:r>
          </w:p>
        </w:tc>
        <w:tc>
          <w:tcPr>
            <w:tcW w:w="850" w:type="dxa"/>
            <w:gridSpan w:val="2"/>
            <w:vAlign w:val="center"/>
          </w:tcPr>
          <w:p w14:paraId="3001103D"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邮箱</w:t>
            </w:r>
          </w:p>
        </w:tc>
        <w:tc>
          <w:tcPr>
            <w:tcW w:w="4234" w:type="dxa"/>
            <w:gridSpan w:val="3"/>
            <w:vAlign w:val="center"/>
          </w:tcPr>
          <w:p w14:paraId="33D8BE1E"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whh1860@163.com</w:t>
            </w:r>
          </w:p>
        </w:tc>
      </w:tr>
      <w:tr w:rsidR="0071118C" w14:paraId="23AB42D7" w14:textId="77777777">
        <w:trPr>
          <w:trHeight w:val="657"/>
          <w:jc w:val="center"/>
        </w:trPr>
        <w:tc>
          <w:tcPr>
            <w:tcW w:w="1980" w:type="dxa"/>
            <w:vAlign w:val="center"/>
          </w:tcPr>
          <w:p w14:paraId="7AD49A0D"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技术与市场</w:t>
            </w:r>
          </w:p>
          <w:p w14:paraId="4926D69D"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发展背景</w:t>
            </w:r>
          </w:p>
        </w:tc>
        <w:tc>
          <w:tcPr>
            <w:tcW w:w="7255" w:type="dxa"/>
            <w:gridSpan w:val="6"/>
          </w:tcPr>
          <w:p w14:paraId="72042278" w14:textId="77777777" w:rsidR="0071118C" w:rsidRDefault="0000000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35kV光电滑环系统是海洋油气开采平台或浮式风电平台中高压电功率和大容量数据进行相对旋转传输的节点装备，用于海洋油气开采平台、浮式风电平台中系泊系统中。超高压和大容量数据是该系统的发展方向。</w:t>
            </w:r>
          </w:p>
        </w:tc>
      </w:tr>
      <w:tr w:rsidR="0071118C" w14:paraId="67E3F609" w14:textId="77777777">
        <w:trPr>
          <w:trHeight w:val="673"/>
          <w:jc w:val="center"/>
        </w:trPr>
        <w:tc>
          <w:tcPr>
            <w:tcW w:w="1980" w:type="dxa"/>
            <w:vAlign w:val="center"/>
          </w:tcPr>
          <w:p w14:paraId="7C3005A6" w14:textId="77777777" w:rsidR="0071118C" w:rsidRDefault="00000000">
            <w:pPr>
              <w:jc w:val="center"/>
              <w:rPr>
                <w:rFonts w:ascii="宋体" w:eastAsia="宋体" w:hAnsi="Calibri" w:cs="Times New Roman"/>
                <w:snapToGrid w:val="0"/>
                <w:kern w:val="0"/>
                <w:sz w:val="24"/>
                <w:szCs w:val="21"/>
                <w:lang w:val="en-GB"/>
                <w14:ligatures w14:val="none"/>
              </w:rPr>
            </w:pPr>
            <w:commentRangeStart w:id="1"/>
            <w:r>
              <w:rPr>
                <w:rFonts w:ascii="宋体" w:eastAsia="宋体" w:hAnsi="Calibri" w:cs="Times New Roman" w:hint="eastAsia"/>
                <w:snapToGrid w:val="0"/>
                <w:kern w:val="0"/>
                <w:sz w:val="24"/>
                <w:szCs w:val="21"/>
                <w:lang w:val="en-GB"/>
                <w14:ligatures w14:val="none"/>
              </w:rPr>
              <w:t>标准必要性和</w:t>
            </w:r>
          </w:p>
          <w:p w14:paraId="59559F73"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可行性</w:t>
            </w:r>
            <w:commentRangeEnd w:id="1"/>
            <w:r w:rsidR="00C149BF">
              <w:rPr>
                <w:rStyle w:val="af0"/>
              </w:rPr>
              <w:commentReference w:id="1"/>
            </w:r>
          </w:p>
        </w:tc>
        <w:tc>
          <w:tcPr>
            <w:tcW w:w="7255" w:type="dxa"/>
            <w:gridSpan w:val="6"/>
          </w:tcPr>
          <w:p w14:paraId="78079E9F" w14:textId="6AA39B8C" w:rsidR="00D15D57" w:rsidRDefault="00D15D57">
            <w:pPr>
              <w:rPr>
                <w:rFonts w:ascii="宋体" w:eastAsia="宋体" w:hAnsi="Calibri" w:cs="Times New Roman"/>
                <w:snapToGrid w:val="0"/>
                <w:kern w:val="0"/>
                <w:sz w:val="24"/>
                <w:szCs w:val="21"/>
                <w:lang w:val="en-GB"/>
                <w14:ligatures w14:val="none"/>
              </w:rPr>
            </w:pPr>
            <w:r w:rsidRPr="00D15D57">
              <w:rPr>
                <w:rFonts w:ascii="宋体" w:eastAsia="宋体" w:hAnsi="Calibri" w:cs="Times New Roman" w:hint="eastAsia"/>
                <w:snapToGrid w:val="0"/>
                <w:kern w:val="0"/>
                <w:sz w:val="24"/>
                <w:szCs w:val="21"/>
                <w:lang w:val="en-GB"/>
                <w14:ligatures w14:val="none"/>
              </w:rPr>
              <w:t>光电滑环是</w:t>
            </w:r>
            <w:r>
              <w:rPr>
                <w:rFonts w:ascii="宋体" w:eastAsia="宋体" w:hAnsi="Calibri" w:cs="Times New Roman" w:hint="eastAsia"/>
                <w:snapToGrid w:val="0"/>
                <w:kern w:val="0"/>
                <w:sz w:val="24"/>
                <w:szCs w:val="21"/>
                <w:lang w:val="en-GB"/>
                <w14:ligatures w14:val="none"/>
              </w:rPr>
              <w:t>FPSO单点系泊系统（SPM）</w:t>
            </w:r>
            <w:r w:rsidRPr="00D15D57">
              <w:rPr>
                <w:rFonts w:ascii="宋体" w:eastAsia="宋体" w:hAnsi="Calibri" w:cs="Times New Roman" w:hint="eastAsia"/>
                <w:snapToGrid w:val="0"/>
                <w:kern w:val="0"/>
                <w:sz w:val="24"/>
                <w:szCs w:val="21"/>
                <w:lang w:val="en-GB"/>
                <w14:ligatures w14:val="none"/>
              </w:rPr>
              <w:t>的核心部件，作用在于实现FPSO与井口平台电力与控制信号传输。由于高压大功率光电滑环技术制约，导致我国SPM系统受制于人，严重影响海洋油气开采装备的自主可控，造成巨大经济损失和安全隐患，主要体现：一是核心技术受制于人，购置安装成本高昂，SPM系统整套售价超10亿元，全周期服务费超30亿元；二是检修维护受控于人，停产经济损失巨大，FPSO日处理能力高于10万桶原油，停产损失巨大；三是国家水文信息安全存在隐患，可被利用窃取我国海洋重要水文信息，对国家安全造成巨大隐患。</w:t>
            </w:r>
          </w:p>
          <w:p w14:paraId="2C12E6AC" w14:textId="01BCB0C2" w:rsidR="00D15D57" w:rsidRDefault="00D15D57">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通过开展技术攻关，产品研制和标准制定，</w:t>
            </w:r>
            <w:r w:rsidRPr="00D15D57">
              <w:rPr>
                <w:rFonts w:ascii="宋体" w:eastAsia="宋体" w:hAnsi="Calibri" w:cs="Times New Roman" w:hint="eastAsia"/>
                <w:snapToGrid w:val="0"/>
                <w:kern w:val="0"/>
                <w:sz w:val="24"/>
                <w:szCs w:val="21"/>
                <w:lang w:val="en-GB"/>
                <w14:ligatures w14:val="none"/>
              </w:rPr>
              <w:t>践行海洋强国战略的重要举措，旨在扫除海洋油气开采装备研制自主可控道路上的重大技术障碍，提高海洋石油高端装备国际竞争力，避免国家安全受到侵害。项目完成研制后，将对江西省产业结构优化、提升高端装备制造能力和规模发挥积极作用。</w:t>
            </w:r>
          </w:p>
          <w:p w14:paraId="44D2D937" w14:textId="761D477E" w:rsidR="00912A32" w:rsidRDefault="00D15D57">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进而实现光电滑环系统国产化和标准的建立，对产品技术成熟有较高的帮助。</w:t>
            </w:r>
          </w:p>
        </w:tc>
      </w:tr>
      <w:tr w:rsidR="0071118C" w14:paraId="08389E9C" w14:textId="77777777">
        <w:trPr>
          <w:trHeight w:val="702"/>
          <w:jc w:val="center"/>
        </w:trPr>
        <w:tc>
          <w:tcPr>
            <w:tcW w:w="1980" w:type="dxa"/>
            <w:vAlign w:val="center"/>
          </w:tcPr>
          <w:p w14:paraId="2F62960E" w14:textId="77777777" w:rsidR="0071118C" w:rsidRDefault="00000000">
            <w:pPr>
              <w:jc w:val="center"/>
              <w:rPr>
                <w:rFonts w:ascii="宋体" w:eastAsia="宋体" w:hAnsi="宋体" w:cs="Times New Roman" w:hint="eastAsia"/>
                <w:snapToGrid w:val="0"/>
                <w:kern w:val="0"/>
                <w:sz w:val="24"/>
                <w:szCs w:val="21"/>
                <w:lang w:val="en-GB"/>
                <w14:ligatures w14:val="none"/>
              </w:rPr>
            </w:pPr>
            <w:commentRangeStart w:id="2"/>
            <w:r>
              <w:rPr>
                <w:rFonts w:ascii="宋体" w:eastAsia="宋体" w:hAnsi="宋体" w:cs="Times New Roman" w:hint="eastAsia"/>
                <w:snapToGrid w:val="0"/>
                <w:kern w:val="0"/>
                <w:sz w:val="24"/>
                <w:szCs w:val="21"/>
                <w:lang w:val="en-GB"/>
                <w14:ligatures w14:val="none"/>
              </w:rPr>
              <w:t>国内外情况</w:t>
            </w:r>
          </w:p>
          <w:p w14:paraId="7423684E"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简要说明</w:t>
            </w:r>
            <w:commentRangeEnd w:id="2"/>
            <w:r w:rsidR="00C149BF">
              <w:rPr>
                <w:rStyle w:val="af0"/>
              </w:rPr>
              <w:commentReference w:id="2"/>
            </w:r>
          </w:p>
        </w:tc>
        <w:tc>
          <w:tcPr>
            <w:tcW w:w="7255" w:type="dxa"/>
            <w:gridSpan w:val="6"/>
          </w:tcPr>
          <w:p w14:paraId="6AAC0F16" w14:textId="77777777" w:rsidR="008313CF" w:rsidRDefault="00D15D57">
            <w:pPr>
              <w:rPr>
                <w:rFonts w:ascii="宋体" w:eastAsia="宋体" w:hAnsi="Calibri" w:cs="Times New Roman"/>
                <w:snapToGrid w:val="0"/>
                <w:kern w:val="0"/>
                <w:sz w:val="24"/>
                <w:szCs w:val="21"/>
                <w:lang w:val="en-GB"/>
                <w14:ligatures w14:val="none"/>
              </w:rPr>
            </w:pPr>
            <w:r w:rsidRPr="00D15D57">
              <w:rPr>
                <w:rFonts w:ascii="宋体" w:eastAsia="宋体" w:hAnsi="Calibri" w:cs="Times New Roman" w:hint="eastAsia"/>
                <w:snapToGrid w:val="0"/>
                <w:kern w:val="0"/>
                <w:sz w:val="24"/>
                <w:szCs w:val="21"/>
                <w:lang w:val="en-GB"/>
                <w14:ligatures w14:val="none"/>
              </w:rPr>
              <w:t>国外在高压大容量光电滑环研制方面起步较早，在技术和产品上具有很大的优势，已迭代形成多代系列化产品，并建立了相关的技术标准，实现了产品技术和价格的垄断。目前单点系泊光电滑环系统典型传输电压为10.5kV、光纤环路为20路，国外最高水平达到了35kV电压等级和36路光纤通路。该类导电滑环技术被国外长期垄断，国内产品尚无工程应用案例，目前只有少数厂家进行了相关关键技术的研究，与国外先进水平差距很大。</w:t>
            </w:r>
          </w:p>
          <w:p w14:paraId="3C418FD5" w14:textId="6308FBAD" w:rsidR="00BA5A1F" w:rsidRDefault="00BA5A1F">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lastRenderedPageBreak/>
              <w:t>通过检索相关信息，关于光滑环的测试标准和规范有：</w:t>
            </w:r>
          </w:p>
          <w:p w14:paraId="5E8FB7FA"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一、国际标准与规范</w:t>
            </w:r>
          </w:p>
          <w:p w14:paraId="4A91D8C5"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IEC 61753</w:t>
            </w:r>
          </w:p>
          <w:p w14:paraId="27E29C6F"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《光纤互连器件和无源元件性能标准》</w:t>
            </w:r>
          </w:p>
          <w:p w14:paraId="53DFCC3E"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涵盖光纤旋转接头（光电滑环）的可靠性、环境测试（如温度循环、振动、湿热等）和光学性能指标（如插入损耗、回波损耗）。</w:t>
            </w:r>
          </w:p>
          <w:p w14:paraId="078596C9"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IEC 61300-2 系列</w:t>
            </w:r>
          </w:p>
          <w:p w14:paraId="43D48854"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《光纤互连器件和无源元件 基本试验和测量程序》</w:t>
            </w:r>
          </w:p>
          <w:p w14:paraId="5E33163A"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包括光纤连接器的扭转测试（IEC 61300-2-14）、振动测试（IEC 61300-2-12）等，适用于光电滑环的机械性能验证。</w:t>
            </w:r>
          </w:p>
          <w:p w14:paraId="3D8E10A9"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MIL-STD-883（美国军用标准）</w:t>
            </w:r>
          </w:p>
          <w:p w14:paraId="47088EF9"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《微电子器件试验方法标准》</w:t>
            </w:r>
          </w:p>
          <w:p w14:paraId="75438A7D"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部分测试方法（如温度冲击、机械冲击）适用于高可靠性要求的军用或航天光电滑环。</w:t>
            </w:r>
          </w:p>
          <w:p w14:paraId="2817A531" w14:textId="77777777" w:rsidR="00EC0D7D" w:rsidRPr="00EC0D7D" w:rsidRDefault="00EC0D7D" w:rsidP="00BA5A1F">
            <w:pPr>
              <w:rPr>
                <w:rFonts w:ascii="宋体" w:eastAsia="宋体" w:hAnsi="Calibri" w:cs="Times New Roman"/>
                <w:snapToGrid w:val="0"/>
                <w:kern w:val="0"/>
                <w:sz w:val="24"/>
                <w:szCs w:val="21"/>
                <w:lang w:val="en-GB"/>
                <w14:ligatures w14:val="none"/>
              </w:rPr>
            </w:pPr>
          </w:p>
          <w:p w14:paraId="40255CB0"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二、国家标准</w:t>
            </w:r>
          </w:p>
          <w:p w14:paraId="7461A613" w14:textId="4C046BE9"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18480-2023</w:t>
            </w:r>
          </w:p>
          <w:p w14:paraId="197648D6" w14:textId="287956A1"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w:t>
            </w:r>
            <w:r w:rsidR="00EC0D7D">
              <w:rPr>
                <w:rFonts w:ascii="宋体" w:eastAsia="宋体" w:hAnsi="Calibri" w:cs="Times New Roman" w:hint="eastAsia"/>
                <w:snapToGrid w:val="0"/>
                <w:kern w:val="0"/>
                <w:sz w:val="24"/>
                <w:szCs w:val="21"/>
                <w:lang w:val="en-GB"/>
                <w14:ligatures w14:val="none"/>
              </w:rPr>
              <w:t>海底光缆规范</w:t>
            </w:r>
            <w:r w:rsidRPr="00BA5A1F">
              <w:rPr>
                <w:rFonts w:ascii="宋体" w:eastAsia="宋体" w:hAnsi="Calibri" w:cs="Times New Roman" w:hint="eastAsia"/>
                <w:snapToGrid w:val="0"/>
                <w:kern w:val="0"/>
                <w:sz w:val="24"/>
                <w:szCs w:val="21"/>
                <w:lang w:val="en-GB"/>
                <w14:ligatures w14:val="none"/>
              </w:rPr>
              <w:t>》</w:t>
            </w:r>
          </w:p>
          <w:p w14:paraId="292FE86C" w14:textId="091D4CC4" w:rsidR="00BA5A1F" w:rsidRPr="00BA5A1F" w:rsidRDefault="00EC0D7D" w:rsidP="00BA5A1F">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规定了海底光缆的制造和使用。</w:t>
            </w:r>
          </w:p>
          <w:p w14:paraId="0E05980A" w14:textId="60ACA548"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2423 系列</w:t>
            </w:r>
          </w:p>
          <w:p w14:paraId="16200614"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《电工电子产品环境试验》</w:t>
            </w:r>
          </w:p>
          <w:p w14:paraId="45BB5E14"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如GB/T 2423.1（低温）、GB/T 2423.2（高温）、GB/T 2423.10（振动）等，用于光电滑环的环境可靠性验证。</w:t>
            </w:r>
          </w:p>
          <w:p w14:paraId="00212545" w14:textId="5A4D9A9D"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7424.2</w:t>
            </w:r>
          </w:p>
          <w:p w14:paraId="0B1CB7A1"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《光缆总规范 第2部分：光缆基本试验方法》</w:t>
            </w:r>
          </w:p>
          <w:p w14:paraId="4F6758ED" w14:textId="66DD78AA"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涉及光缆机械性能测试，部分方法适用于光电滑环中的光纤组件。</w:t>
            </w:r>
          </w:p>
          <w:p w14:paraId="1AF30EAD" w14:textId="77777777" w:rsidR="00BA5A1F" w:rsidRPr="00BA5A1F" w:rsidRDefault="00BA5A1F">
            <w:pPr>
              <w:rPr>
                <w:rFonts w:ascii="宋体" w:eastAsia="宋体" w:hAnsi="Calibri" w:cs="Times New Roman"/>
                <w:snapToGrid w:val="0"/>
                <w:kern w:val="0"/>
                <w:sz w:val="24"/>
                <w:szCs w:val="21"/>
                <w:lang w:val="en-GB"/>
                <w14:ligatures w14:val="none"/>
              </w:rPr>
            </w:pPr>
          </w:p>
          <w:p w14:paraId="2AEFEBAA" w14:textId="4F891F92" w:rsidR="00BA5A1F" w:rsidRDefault="00BA5A1F" w:rsidP="00BA5A1F">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通过检索相关信息，关于电滑环的测试标准和规范有：</w:t>
            </w:r>
          </w:p>
          <w:p w14:paraId="3A5199F2"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一、国际标准与规范</w:t>
            </w:r>
          </w:p>
          <w:p w14:paraId="678BBA9E"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IEC 60512</w:t>
            </w:r>
          </w:p>
          <w:p w14:paraId="235CD1EE"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《电子设备用连接器 试验和测量》</w:t>
            </w:r>
          </w:p>
          <w:p w14:paraId="66EAFAC0"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适用于电滑环的接触电阻、绝缘电阻、耐久性测试（如循环寿命）及机械性能（插拔力、振动）评估。</w:t>
            </w:r>
          </w:p>
          <w:p w14:paraId="7614BDB7"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IEC 60068</w:t>
            </w:r>
          </w:p>
          <w:p w14:paraId="7EB8CE76"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《环境试验》</w:t>
            </w:r>
          </w:p>
          <w:p w14:paraId="21AA1488"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系列标准包括：</w:t>
            </w:r>
          </w:p>
          <w:p w14:paraId="4BDA37DE"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IEC 60068-2-6（振动测试）</w:t>
            </w:r>
          </w:p>
          <w:p w14:paraId="03FA10F5"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IEC 60068-2-27（冲击测试）</w:t>
            </w:r>
          </w:p>
          <w:p w14:paraId="00EC5BBA"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IEC 60068-2-1/2（高低温测试）</w:t>
            </w:r>
          </w:p>
          <w:p w14:paraId="6D6C0E8F" w14:textId="4C0C8CB9"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MIL-STD-202</w:t>
            </w:r>
            <w:r w:rsidR="0026473C" w:rsidRPr="00BA5A1F">
              <w:rPr>
                <w:rFonts w:ascii="宋体" w:eastAsia="宋体" w:hAnsi="Calibri" w:cs="Times New Roman" w:hint="eastAsia"/>
                <w:snapToGrid w:val="0"/>
                <w:kern w:val="0"/>
                <w:sz w:val="24"/>
                <w:szCs w:val="21"/>
                <w:lang w:val="en-GB"/>
                <w14:ligatures w14:val="none"/>
              </w:rPr>
              <w:t>（美国军用标准）</w:t>
            </w:r>
          </w:p>
          <w:p w14:paraId="3332B3A5"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《电子及电气元件试验方法》</w:t>
            </w:r>
          </w:p>
          <w:p w14:paraId="35181030"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军用标准，涵盖电滑环的耐湿、盐雾、冲击和振动测试。</w:t>
            </w:r>
          </w:p>
          <w:p w14:paraId="4F14E032" w14:textId="4CA54B5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MIL-STD-1344</w:t>
            </w:r>
            <w:r w:rsidR="0026473C" w:rsidRPr="00BA5A1F">
              <w:rPr>
                <w:rFonts w:ascii="宋体" w:eastAsia="宋体" w:hAnsi="Calibri" w:cs="Times New Roman" w:hint="eastAsia"/>
                <w:snapToGrid w:val="0"/>
                <w:kern w:val="0"/>
                <w:sz w:val="24"/>
                <w:szCs w:val="21"/>
                <w:lang w:val="en-GB"/>
                <w14:ligatures w14:val="none"/>
              </w:rPr>
              <w:t>（美国军用标准）</w:t>
            </w:r>
          </w:p>
          <w:p w14:paraId="19D4328D"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《旋转电气连接器通用规范》</w:t>
            </w:r>
          </w:p>
          <w:p w14:paraId="3F9D44DE" w14:textId="3D4EC998" w:rsid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lastRenderedPageBreak/>
              <w:t>针对军用设备中电滑环的电气和机械性能要求。</w:t>
            </w:r>
          </w:p>
          <w:p w14:paraId="1E0B4B30" w14:textId="77777777" w:rsidR="00BA5A1F" w:rsidRDefault="00BA5A1F">
            <w:pPr>
              <w:rPr>
                <w:rFonts w:ascii="宋体" w:eastAsia="宋体" w:hAnsi="Calibri" w:cs="Times New Roman"/>
                <w:snapToGrid w:val="0"/>
                <w:kern w:val="0"/>
                <w:sz w:val="24"/>
                <w:szCs w:val="21"/>
                <w:lang w:val="en-GB"/>
                <w14:ligatures w14:val="none"/>
              </w:rPr>
            </w:pPr>
          </w:p>
          <w:p w14:paraId="26C2002B"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二、国家标准</w:t>
            </w:r>
          </w:p>
          <w:p w14:paraId="7B8D4889"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2423 系列（中国）</w:t>
            </w:r>
          </w:p>
          <w:p w14:paraId="76CAC8DC"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《电工电子产品环境试验》</w:t>
            </w:r>
          </w:p>
          <w:p w14:paraId="7D93DE7A"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如：</w:t>
            </w:r>
          </w:p>
          <w:p w14:paraId="7E47925B"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2423.1（低温试验）</w:t>
            </w:r>
          </w:p>
          <w:p w14:paraId="501A75E1"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2423.2（高温试验）</w:t>
            </w:r>
          </w:p>
          <w:p w14:paraId="1FC58664"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2423.10（振动试验）</w:t>
            </w:r>
          </w:p>
          <w:p w14:paraId="55431F71"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GB/T 5095（中国）</w:t>
            </w:r>
          </w:p>
          <w:p w14:paraId="7FE28B88"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《电子设备用机电元件基本试验规程及测量方法》</w:t>
            </w:r>
          </w:p>
          <w:p w14:paraId="4AEEBDFC" w14:textId="77777777"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包含接触电阻、绝缘电阻和耐久性测试方法。</w:t>
            </w:r>
          </w:p>
          <w:p w14:paraId="21F4B9C3" w14:textId="17B71AFD"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JIS C</w:t>
            </w:r>
            <w:r w:rsidR="00AC79D3">
              <w:rPr>
                <w:rFonts w:ascii="宋体" w:eastAsia="宋体" w:hAnsi="Calibri" w:cs="Times New Roman" w:hint="eastAsia"/>
                <w:snapToGrid w:val="0"/>
                <w:kern w:val="0"/>
                <w:sz w:val="24"/>
                <w:szCs w:val="21"/>
                <w:lang w:val="en-GB"/>
                <w14:ligatures w14:val="none"/>
              </w:rPr>
              <w:t xml:space="preserve"> </w:t>
            </w:r>
            <w:r w:rsidRPr="00BA5A1F">
              <w:rPr>
                <w:rFonts w:ascii="宋体" w:eastAsia="宋体" w:hAnsi="Calibri" w:cs="Times New Roman" w:hint="eastAsia"/>
                <w:snapToGrid w:val="0"/>
                <w:kern w:val="0"/>
                <w:sz w:val="24"/>
                <w:szCs w:val="21"/>
                <w:lang w:val="en-GB"/>
                <w14:ligatures w14:val="none"/>
              </w:rPr>
              <w:t>5402（日本）</w:t>
            </w:r>
          </w:p>
          <w:p w14:paraId="12D606E8" w14:textId="1D925E2A" w:rsidR="00BA5A1F" w:rsidRP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w:t>
            </w:r>
            <w:r w:rsidR="00AC79D3">
              <w:rPr>
                <w:rFonts w:ascii="宋体" w:eastAsia="宋体" w:hAnsi="Calibri" w:cs="Times New Roman" w:hint="eastAsia"/>
                <w:snapToGrid w:val="0"/>
                <w:kern w:val="0"/>
                <w:sz w:val="24"/>
                <w:szCs w:val="21"/>
                <w:lang w:val="en-GB"/>
                <w14:ligatures w14:val="none"/>
              </w:rPr>
              <w:t>电子设备</w:t>
            </w:r>
            <w:r w:rsidRPr="00BA5A1F">
              <w:rPr>
                <w:rFonts w:ascii="宋体" w:eastAsia="宋体" w:hAnsi="Calibri" w:cs="Times New Roman" w:hint="eastAsia"/>
                <w:snapToGrid w:val="0"/>
                <w:kern w:val="0"/>
                <w:sz w:val="24"/>
                <w:szCs w:val="21"/>
                <w:lang w:val="en-GB"/>
                <w14:ligatures w14:val="none"/>
              </w:rPr>
              <w:t>连接器试验</w:t>
            </w:r>
            <w:r w:rsidR="00AC79D3">
              <w:rPr>
                <w:rFonts w:ascii="宋体" w:eastAsia="宋体" w:hAnsi="Calibri" w:cs="Times New Roman" w:hint="eastAsia"/>
                <w:snapToGrid w:val="0"/>
                <w:kern w:val="0"/>
                <w:sz w:val="24"/>
                <w:szCs w:val="21"/>
                <w:lang w:val="en-GB"/>
                <w14:ligatures w14:val="none"/>
              </w:rPr>
              <w:t>和测量</w:t>
            </w:r>
            <w:r w:rsidRPr="00BA5A1F">
              <w:rPr>
                <w:rFonts w:ascii="宋体" w:eastAsia="宋体" w:hAnsi="Calibri" w:cs="Times New Roman" w:hint="eastAsia"/>
                <w:snapToGrid w:val="0"/>
                <w:kern w:val="0"/>
                <w:sz w:val="24"/>
                <w:szCs w:val="21"/>
                <w:lang w:val="en-GB"/>
                <w14:ligatures w14:val="none"/>
              </w:rPr>
              <w:t>》</w:t>
            </w:r>
          </w:p>
          <w:p w14:paraId="4819D2B2" w14:textId="4E2BCDE8" w:rsidR="00BA5A1F" w:rsidRDefault="00BA5A1F" w:rsidP="00BA5A1F">
            <w:pPr>
              <w:rPr>
                <w:rFonts w:ascii="宋体" w:eastAsia="宋体" w:hAnsi="Calibri" w:cs="Times New Roman"/>
                <w:snapToGrid w:val="0"/>
                <w:kern w:val="0"/>
                <w:sz w:val="24"/>
                <w:szCs w:val="21"/>
                <w:lang w:val="en-GB"/>
                <w14:ligatures w14:val="none"/>
              </w:rPr>
            </w:pPr>
            <w:r w:rsidRPr="00BA5A1F">
              <w:rPr>
                <w:rFonts w:ascii="宋体" w:eastAsia="宋体" w:hAnsi="Calibri" w:cs="Times New Roman" w:hint="eastAsia"/>
                <w:snapToGrid w:val="0"/>
                <w:kern w:val="0"/>
                <w:sz w:val="24"/>
                <w:szCs w:val="21"/>
                <w:lang w:val="en-GB"/>
                <w14:ligatures w14:val="none"/>
              </w:rPr>
              <w:t>针对工业电滑环的接触可靠性及寿命测试。</w:t>
            </w:r>
          </w:p>
          <w:p w14:paraId="50C99CFF" w14:textId="77777777" w:rsidR="008313CF" w:rsidRDefault="008313CF" w:rsidP="00BA5A1F">
            <w:pPr>
              <w:rPr>
                <w:rFonts w:ascii="宋体" w:eastAsia="宋体" w:hAnsi="Calibri" w:cs="Times New Roman"/>
                <w:snapToGrid w:val="0"/>
                <w:kern w:val="0"/>
                <w:sz w:val="24"/>
                <w:szCs w:val="21"/>
                <w:lang w:val="en-GB"/>
                <w14:ligatures w14:val="none"/>
              </w:rPr>
            </w:pPr>
          </w:p>
          <w:p w14:paraId="0D6574A5" w14:textId="371DA4CA" w:rsidR="00BA5A1F" w:rsidRPr="00BA5A1F" w:rsidRDefault="00BA5A1F">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基于上述的检索，未找到相关光电滑环的技术标准和规范</w:t>
            </w:r>
            <w:r w:rsidR="008313CF">
              <w:rPr>
                <w:rFonts w:ascii="宋体" w:eastAsia="宋体" w:hAnsi="Calibri" w:cs="Times New Roman" w:hint="eastAsia"/>
                <w:snapToGrid w:val="0"/>
                <w:kern w:val="0"/>
                <w:sz w:val="24"/>
                <w:szCs w:val="21"/>
                <w:lang w:val="en-GB"/>
                <w14:ligatures w14:val="none"/>
              </w:rPr>
              <w:t>，</w:t>
            </w:r>
            <w:r w:rsidR="008313CF" w:rsidRPr="008313CF">
              <w:rPr>
                <w:rFonts w:ascii="宋体" w:eastAsia="宋体" w:hAnsi="Calibri" w:cs="Times New Roman"/>
                <w:snapToGrid w:val="0"/>
                <w:kern w:val="0"/>
                <w:sz w:val="24"/>
                <w:szCs w:val="21"/>
                <w14:ligatures w14:val="none"/>
              </w:rPr>
              <w:t>鉴于目前缺乏专门针对光电滑环的技术标准和规范，本标准的制定将填补这一空白，对于推动行业发展和技术进步具有重要意义</w:t>
            </w:r>
            <w:r>
              <w:rPr>
                <w:rFonts w:ascii="宋体" w:eastAsia="宋体" w:hAnsi="Calibri" w:cs="Times New Roman" w:hint="eastAsia"/>
                <w:snapToGrid w:val="0"/>
                <w:kern w:val="0"/>
                <w:sz w:val="24"/>
                <w:szCs w:val="21"/>
                <w:lang w:val="en-GB"/>
                <w14:ligatures w14:val="none"/>
              </w:rPr>
              <w:t>。</w:t>
            </w:r>
          </w:p>
        </w:tc>
      </w:tr>
      <w:tr w:rsidR="0071118C" w14:paraId="3AD6725C" w14:textId="77777777">
        <w:trPr>
          <w:trHeight w:val="581"/>
          <w:jc w:val="center"/>
        </w:trPr>
        <w:tc>
          <w:tcPr>
            <w:tcW w:w="1980" w:type="dxa"/>
            <w:vAlign w:val="center"/>
          </w:tcPr>
          <w:p w14:paraId="7F2970C7"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lastRenderedPageBreak/>
              <w:t>标准适用范围</w:t>
            </w:r>
          </w:p>
          <w:p w14:paraId="73D885A4"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和主要技术内容</w:t>
            </w:r>
          </w:p>
        </w:tc>
        <w:tc>
          <w:tcPr>
            <w:tcW w:w="7255" w:type="dxa"/>
            <w:gridSpan w:val="6"/>
          </w:tcPr>
          <w:p w14:paraId="548BCE73" w14:textId="77777777" w:rsidR="0071118C" w:rsidRDefault="0000000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适用于：海洋油气开采平台或浮式风电平台中高压电功率和大容量数据进行相对旋转传输的光电滑环。</w:t>
            </w:r>
          </w:p>
          <w:p w14:paraId="127C04F2" w14:textId="77777777" w:rsidR="0071118C" w:rsidRDefault="00000000">
            <w:pPr>
              <w:rPr>
                <w:rFonts w:ascii="宋体" w:eastAsia="宋体" w:hAnsi="Calibri" w:cs="Times New Roman"/>
                <w:i/>
                <w:snapToGrid w:val="0"/>
                <w:kern w:val="0"/>
                <w:sz w:val="24"/>
                <w:szCs w:val="21"/>
                <w:u w:val="single"/>
                <w:lang w:val="en-GB"/>
                <w14:ligatures w14:val="none"/>
              </w:rPr>
            </w:pPr>
            <w:r>
              <w:rPr>
                <w:rFonts w:ascii="宋体" w:eastAsia="宋体" w:hAnsi="Calibri" w:cs="Times New Roman" w:hint="eastAsia"/>
                <w:snapToGrid w:val="0"/>
                <w:kern w:val="0"/>
                <w:sz w:val="24"/>
                <w:szCs w:val="21"/>
                <w:lang w:val="en-GB"/>
                <w14:ligatures w14:val="none"/>
              </w:rPr>
              <w:t>主要技术内容：转动功能、电传输功能、技术指标、外观、接口等。</w:t>
            </w:r>
          </w:p>
        </w:tc>
      </w:tr>
      <w:tr w:rsidR="0071118C" w14:paraId="66689769" w14:textId="77777777">
        <w:trPr>
          <w:trHeight w:val="510"/>
          <w:jc w:val="center"/>
        </w:trPr>
        <w:tc>
          <w:tcPr>
            <w:tcW w:w="1980" w:type="dxa"/>
            <w:vAlign w:val="center"/>
          </w:tcPr>
          <w:p w14:paraId="4FEE00F9" w14:textId="77777777" w:rsidR="0071118C" w:rsidRDefault="00000000">
            <w:pPr>
              <w:widowControl/>
              <w:jc w:val="cente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工作进度安排</w:t>
            </w:r>
          </w:p>
        </w:tc>
        <w:tc>
          <w:tcPr>
            <w:tcW w:w="7255" w:type="dxa"/>
            <w:gridSpan w:val="6"/>
            <w:vAlign w:val="center"/>
          </w:tcPr>
          <w:p w14:paraId="78A82A38" w14:textId="77777777" w:rsidR="0071118C" w:rsidRDefault="00000000">
            <w:pPr>
              <w:jc w:val="left"/>
              <w:rPr>
                <w:rFonts w:ascii="黑体" w:eastAsia="黑体" w:hAnsi="宋体" w:cs="Times New Roman" w:hint="eastAsia"/>
                <w:snapToGrid w:val="0"/>
                <w:color w:val="000000"/>
                <w:kern w:val="0"/>
                <w:sz w:val="24"/>
                <w:szCs w:val="21"/>
                <w:lang w:val="en-GB"/>
                <w14:ligatures w14:val="none"/>
              </w:rPr>
            </w:pPr>
            <w:r>
              <w:rPr>
                <w:rFonts w:ascii="黑体" w:eastAsia="黑体" w:hAnsi="宋体" w:cs="Times New Roman" w:hint="eastAsia"/>
                <w:snapToGrid w:val="0"/>
                <w:color w:val="000000"/>
                <w:kern w:val="0"/>
                <w:sz w:val="24"/>
                <w:szCs w:val="21"/>
                <w:lang w:val="en-GB"/>
                <w14:ligatures w14:val="none"/>
              </w:rPr>
              <w:t>2025.03-2025.0</w:t>
            </w:r>
            <w:r>
              <w:rPr>
                <w:rFonts w:ascii="黑体" w:eastAsia="黑体" w:hAnsi="宋体" w:cs="Times New Roman" w:hint="eastAsia"/>
                <w:snapToGrid w:val="0"/>
                <w:color w:val="000000"/>
                <w:kern w:val="0"/>
                <w:sz w:val="24"/>
                <w:szCs w:val="21"/>
                <w14:ligatures w14:val="none"/>
              </w:rPr>
              <w:t>8</w:t>
            </w:r>
          </w:p>
        </w:tc>
      </w:tr>
      <w:tr w:rsidR="0071118C" w14:paraId="56A8FABC" w14:textId="77777777">
        <w:trPr>
          <w:trHeight w:val="834"/>
          <w:jc w:val="center"/>
        </w:trPr>
        <w:tc>
          <w:tcPr>
            <w:tcW w:w="1980" w:type="dxa"/>
            <w:vAlign w:val="center"/>
          </w:tcPr>
          <w:p w14:paraId="558574BB" w14:textId="77777777" w:rsidR="0071118C" w:rsidRDefault="00000000">
            <w:pPr>
              <w:widowControl/>
              <w:jc w:val="center"/>
              <w:rPr>
                <w:rFonts w:ascii="宋体" w:eastAsia="宋体" w:hAnsi="宋体" w:cs="Times New Roman" w:hint="eastAsia"/>
                <w:snapToGrid w:val="0"/>
                <w:kern w:val="0"/>
                <w:sz w:val="24"/>
                <w:szCs w:val="21"/>
                <w:lang w:val="en-GB"/>
                <w14:ligatures w14:val="none"/>
              </w:rPr>
            </w:pPr>
            <w:commentRangeStart w:id="3"/>
            <w:r>
              <w:rPr>
                <w:rFonts w:ascii="宋体" w:eastAsia="宋体" w:hAnsi="宋体" w:cs="Times New Roman" w:hint="eastAsia"/>
                <w:snapToGrid w:val="0"/>
                <w:kern w:val="0"/>
                <w:sz w:val="24"/>
                <w:szCs w:val="21"/>
                <w:lang w:val="en-GB"/>
                <w14:ligatures w14:val="none"/>
              </w:rPr>
              <w:t>标准预期实施</w:t>
            </w:r>
          </w:p>
          <w:p w14:paraId="7BDBFEC0" w14:textId="77777777" w:rsidR="0071118C" w:rsidRDefault="00000000">
            <w:pPr>
              <w:widowControl/>
              <w:jc w:val="cente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应用方案</w:t>
            </w:r>
            <w:commentRangeEnd w:id="3"/>
            <w:r w:rsidR="00C149BF">
              <w:rPr>
                <w:rStyle w:val="af0"/>
              </w:rPr>
              <w:commentReference w:id="3"/>
            </w:r>
          </w:p>
        </w:tc>
        <w:tc>
          <w:tcPr>
            <w:tcW w:w="7255" w:type="dxa"/>
            <w:gridSpan w:val="6"/>
            <w:vAlign w:val="center"/>
          </w:tcPr>
          <w:p w14:paraId="72D909F1" w14:textId="77777777" w:rsidR="0071118C" w:rsidRDefault="0000000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35kV光电滑环系统</w:t>
            </w:r>
            <w:r w:rsidR="0070756B" w:rsidRPr="0070756B">
              <w:rPr>
                <w:rFonts w:ascii="宋体" w:eastAsia="宋体" w:hAnsi="Calibri" w:cs="Times New Roman" w:hint="eastAsia"/>
                <w:snapToGrid w:val="0"/>
                <w:kern w:val="0"/>
                <w:sz w:val="24"/>
                <w:szCs w:val="21"/>
                <w:lang w:val="en-GB"/>
                <w14:ligatures w14:val="none"/>
              </w:rPr>
              <w:t>主要应于海上油气开采过程中上部平台对海底油气开采作业设备高压、中低压功率旋转传输以及海底油气开采作业设备对上部平台的大功率及电信号的旋转传输，是海洋工程单点系泊系统关键核心部件。为落实国家海工装备自主可控战略，</w:t>
            </w:r>
            <w:r w:rsidR="0070756B">
              <w:rPr>
                <w:rFonts w:ascii="宋体" w:eastAsia="宋体" w:hAnsi="Calibri" w:cs="Times New Roman" w:hint="eastAsia"/>
                <w:snapToGrid w:val="0"/>
                <w:kern w:val="0"/>
                <w:sz w:val="24"/>
                <w:szCs w:val="21"/>
                <w:lang w:val="en-GB"/>
                <w14:ligatures w14:val="none"/>
              </w:rPr>
              <w:t>35kV光电滑环系统实现国产化，</w:t>
            </w:r>
            <w:r w:rsidR="0070756B" w:rsidRPr="0070756B">
              <w:rPr>
                <w:rFonts w:ascii="宋体" w:eastAsia="宋体" w:hAnsi="Calibri" w:cs="Times New Roman" w:hint="eastAsia"/>
                <w:snapToGrid w:val="0"/>
                <w:kern w:val="0"/>
                <w:sz w:val="24"/>
                <w:szCs w:val="21"/>
                <w:lang w:val="en-GB"/>
                <w14:ligatures w14:val="none"/>
              </w:rPr>
              <w:t>突破</w:t>
            </w:r>
            <w:r w:rsidR="0070756B">
              <w:rPr>
                <w:rFonts w:ascii="宋体" w:eastAsia="宋体" w:hAnsi="Calibri" w:cs="Times New Roman" w:hint="eastAsia"/>
                <w:snapToGrid w:val="0"/>
                <w:kern w:val="0"/>
                <w:sz w:val="24"/>
                <w:szCs w:val="21"/>
                <w:lang w:val="en-GB"/>
                <w14:ligatures w14:val="none"/>
              </w:rPr>
              <w:t>了</w:t>
            </w:r>
            <w:r w:rsidR="0070756B" w:rsidRPr="0070756B">
              <w:rPr>
                <w:rFonts w:ascii="宋体" w:eastAsia="宋体" w:hAnsi="Calibri" w:cs="Times New Roman" w:hint="eastAsia"/>
                <w:snapToGrid w:val="0"/>
                <w:kern w:val="0"/>
                <w:sz w:val="24"/>
                <w:szCs w:val="21"/>
                <w:lang w:val="en-GB"/>
                <w14:ligatures w14:val="none"/>
              </w:rPr>
              <w:t>相关关键工程技术，形成海洋工程单点系泊系统35kV级光电旋转传输机构自主设计、研发和制造能力，为海洋工程单点系泊系统自主可控提供技术支撑和关键核心部件支撑，助推国家高端海洋工程装备高质量发展。</w:t>
            </w:r>
          </w:p>
          <w:p w14:paraId="41C8FD44" w14:textId="19F8C590" w:rsidR="0070756B" w:rsidRPr="0070756B" w:rsidRDefault="0070756B">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面向海油石油123的技术指标要求，开展了35kV光电滑环系统的设计和性能测试，以满足该产品国产替代的要求。</w:t>
            </w:r>
          </w:p>
        </w:tc>
      </w:tr>
      <w:tr w:rsidR="0071118C" w14:paraId="01EDA8C9" w14:textId="77777777">
        <w:trPr>
          <w:trHeight w:val="422"/>
          <w:jc w:val="center"/>
        </w:trPr>
        <w:tc>
          <w:tcPr>
            <w:tcW w:w="1980" w:type="dxa"/>
            <w:vAlign w:val="center"/>
          </w:tcPr>
          <w:p w14:paraId="2BA7E0C1" w14:textId="77777777" w:rsidR="0071118C" w:rsidRDefault="00000000">
            <w:pPr>
              <w:widowControl/>
              <w:jc w:val="cente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经费保障</w:t>
            </w:r>
          </w:p>
        </w:tc>
        <w:tc>
          <w:tcPr>
            <w:tcW w:w="7255" w:type="dxa"/>
            <w:gridSpan w:val="6"/>
          </w:tcPr>
          <w:p w14:paraId="62661983" w14:textId="77777777" w:rsidR="0071118C" w:rsidRDefault="0000000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6万元</w:t>
            </w:r>
          </w:p>
        </w:tc>
      </w:tr>
      <w:tr w:rsidR="0071118C" w14:paraId="4AC75DB9" w14:textId="77777777">
        <w:trPr>
          <w:trHeight w:val="834"/>
          <w:jc w:val="center"/>
        </w:trPr>
        <w:tc>
          <w:tcPr>
            <w:tcW w:w="1980" w:type="dxa"/>
            <w:vAlign w:val="center"/>
          </w:tcPr>
          <w:p w14:paraId="1570D39B" w14:textId="77777777" w:rsidR="0071118C" w:rsidRDefault="00000000">
            <w:pPr>
              <w:widowControl/>
              <w:jc w:val="center"/>
              <w:rPr>
                <w:rFonts w:ascii="宋体" w:eastAsia="宋体" w:hAnsi="宋体" w:cs="Times New Roman" w:hint="eastAsia"/>
                <w:snapToGrid w:val="0"/>
                <w:kern w:val="0"/>
                <w:sz w:val="24"/>
                <w:szCs w:val="21"/>
                <w:lang w:val="en-GB"/>
                <w14:ligatures w14:val="none"/>
              </w:rPr>
            </w:pPr>
            <w:commentRangeStart w:id="4"/>
            <w:r>
              <w:rPr>
                <w:rFonts w:ascii="宋体" w:eastAsia="宋体" w:hAnsi="宋体" w:cs="Times New Roman" w:hint="eastAsia"/>
                <w:snapToGrid w:val="0"/>
                <w:kern w:val="0"/>
                <w:sz w:val="24"/>
                <w:szCs w:val="21"/>
                <w:lang w:val="en-GB"/>
                <w14:ligatures w14:val="none"/>
              </w:rPr>
              <w:t>技术基础及</w:t>
            </w:r>
          </w:p>
          <w:p w14:paraId="247297B6" w14:textId="77777777" w:rsidR="0071118C" w:rsidRDefault="00000000">
            <w:pPr>
              <w:widowControl/>
              <w:jc w:val="cente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研究团队</w:t>
            </w:r>
            <w:commentRangeEnd w:id="4"/>
            <w:r w:rsidR="00C149BF">
              <w:rPr>
                <w:rStyle w:val="af0"/>
              </w:rPr>
              <w:commentReference w:id="4"/>
            </w:r>
          </w:p>
        </w:tc>
        <w:tc>
          <w:tcPr>
            <w:tcW w:w="7255" w:type="dxa"/>
            <w:gridSpan w:val="6"/>
          </w:tcPr>
          <w:p w14:paraId="5B32E6A6" w14:textId="41CF2CBC" w:rsidR="0071118C" w:rsidRPr="00912A32" w:rsidRDefault="00000000">
            <w:pPr>
              <w:rPr>
                <w:rFonts w:ascii="宋体" w:eastAsia="宋体" w:hAnsi="Calibri" w:cs="Times New Roman"/>
                <w:snapToGrid w:val="0"/>
                <w:kern w:val="0"/>
                <w:sz w:val="24"/>
                <w:szCs w:val="21"/>
                <w14:ligatures w14:val="none"/>
              </w:rPr>
            </w:pPr>
            <w:r>
              <w:rPr>
                <w:rFonts w:ascii="宋体" w:eastAsia="宋体" w:hAnsi="Calibri" w:cs="Times New Roman" w:hint="eastAsia"/>
                <w:snapToGrid w:val="0"/>
                <w:kern w:val="0"/>
                <w:sz w:val="24"/>
                <w:szCs w:val="21"/>
                <w:lang w:val="en-GB"/>
                <w14:ligatures w14:val="none"/>
              </w:rPr>
              <w:t>35kV光电滑环系统</w:t>
            </w:r>
            <w:r w:rsidR="00912A32">
              <w:rPr>
                <w:rFonts w:ascii="宋体" w:eastAsia="宋体" w:hAnsi="Calibri" w:cs="Times New Roman" w:hint="eastAsia"/>
                <w:snapToGrid w:val="0"/>
                <w:kern w:val="0"/>
                <w:sz w:val="24"/>
                <w:szCs w:val="21"/>
                <w:lang w:val="en-GB"/>
                <w14:ligatures w14:val="none"/>
              </w:rPr>
              <w:t>及其相关技术</w:t>
            </w:r>
            <w:r>
              <w:rPr>
                <w:rFonts w:ascii="宋体" w:eastAsia="宋体" w:hAnsi="Calibri" w:cs="Times New Roman" w:hint="eastAsia"/>
                <w:snapToGrid w:val="0"/>
                <w:kern w:val="0"/>
                <w:sz w:val="24"/>
                <w:szCs w:val="21"/>
                <w:lang w:val="en-GB"/>
                <w14:ligatures w14:val="none"/>
              </w:rPr>
              <w:t>授权发明专利</w:t>
            </w:r>
            <w:r w:rsidR="00912A32">
              <w:rPr>
                <w:rFonts w:ascii="宋体" w:eastAsia="宋体" w:hAnsi="Calibri" w:cs="Times New Roman" w:hint="eastAsia"/>
                <w:snapToGrid w:val="0"/>
                <w:kern w:val="0"/>
                <w:sz w:val="24"/>
                <w:szCs w:val="21"/>
                <w:lang w:val="en-GB"/>
                <w14:ligatures w14:val="none"/>
              </w:rPr>
              <w:t>6</w:t>
            </w:r>
            <w:r>
              <w:rPr>
                <w:rFonts w:ascii="宋体" w:eastAsia="宋体" w:hAnsi="Calibri" w:cs="Times New Roman" w:hint="eastAsia"/>
                <w:snapToGrid w:val="0"/>
                <w:kern w:val="0"/>
                <w:sz w:val="24"/>
                <w:szCs w:val="21"/>
                <w:lang w:val="en-GB"/>
                <w14:ligatures w14:val="none"/>
              </w:rPr>
              <w:t>项，</w:t>
            </w:r>
            <w:r w:rsidR="00912A32">
              <w:rPr>
                <w:rFonts w:ascii="宋体" w:eastAsia="宋体" w:hAnsi="Calibri" w:cs="Times New Roman" w:hint="eastAsia"/>
                <w:snapToGrid w:val="0"/>
                <w:kern w:val="0"/>
                <w:sz w:val="24"/>
                <w:szCs w:val="21"/>
                <w:lang w:val="en-GB"/>
                <w14:ligatures w14:val="none"/>
              </w:rPr>
              <w:t>其他专利20余项，发表高水平论文10余篇，</w:t>
            </w:r>
            <w:r>
              <w:rPr>
                <w:rFonts w:ascii="宋体" w:eastAsia="宋体" w:hAnsi="Calibri" w:cs="Times New Roman" w:hint="eastAsia"/>
                <w:snapToGrid w:val="0"/>
                <w:kern w:val="0"/>
                <w:sz w:val="24"/>
                <w:szCs w:val="21"/>
                <w:lang w:val="en-GB"/>
                <w14:ligatures w14:val="none"/>
              </w:rPr>
              <w:t>完成相关产品的设计、关键技术指标验证，并组建的专业设计团队</w:t>
            </w:r>
            <w:r w:rsidR="00912A32">
              <w:rPr>
                <w:rFonts w:ascii="宋体" w:eastAsia="宋体" w:hAnsi="Calibri" w:cs="Times New Roman" w:hint="eastAsia"/>
                <w:snapToGrid w:val="0"/>
                <w:kern w:val="0"/>
                <w:sz w:val="24"/>
                <w:szCs w:val="21"/>
                <w:lang w:val="en-GB"/>
                <w14:ligatures w14:val="none"/>
              </w:rPr>
              <w:t>，本</w:t>
            </w:r>
            <w:r w:rsidR="00912A32" w:rsidRPr="00912A32">
              <w:rPr>
                <w:rFonts w:ascii="宋体" w:eastAsia="宋体" w:hAnsi="Calibri" w:cs="Times New Roman" w:hint="eastAsia"/>
                <w:snapToGrid w:val="0"/>
                <w:kern w:val="0"/>
                <w:sz w:val="24"/>
                <w:szCs w:val="21"/>
                <w:lang w:val="en-GB"/>
                <w14:ligatures w14:val="none"/>
              </w:rPr>
              <w:t>研究团队现有员工130人，本科及以上学历达38%以上，研究生学历20人；形成了光、机、电、计算机为主的多种专业的科技队伍。光电旋转传输机构的研究团队有研究员1人，高级专业技术人员11人，高级技能人员8人，硕士研究生及以上人员10余人。专业覆盖机械设计、仿真分析、材料、自动控制等多专业，分工明确，职称高中低搭配，可共同完成项目研制</w:t>
            </w:r>
            <w:r w:rsidR="00912A32">
              <w:rPr>
                <w:rFonts w:ascii="宋体" w:eastAsia="宋体" w:hAnsi="Calibri" w:cs="Times New Roman" w:hint="eastAsia"/>
                <w:snapToGrid w:val="0"/>
                <w:kern w:val="0"/>
                <w:sz w:val="24"/>
                <w:szCs w:val="21"/>
                <w:lang w:val="en-GB"/>
                <w14:ligatures w14:val="none"/>
              </w:rPr>
              <w:t>和产品开发</w:t>
            </w:r>
            <w:r w:rsidR="00912A32" w:rsidRPr="00912A32">
              <w:rPr>
                <w:rFonts w:ascii="宋体" w:eastAsia="宋体" w:hAnsi="Calibri" w:cs="Times New Roman" w:hint="eastAsia"/>
                <w:snapToGrid w:val="0"/>
                <w:kern w:val="0"/>
                <w:sz w:val="24"/>
                <w:szCs w:val="21"/>
                <w:lang w:val="en-GB"/>
                <w14:ligatures w14:val="none"/>
              </w:rPr>
              <w:t>。</w:t>
            </w:r>
          </w:p>
        </w:tc>
      </w:tr>
      <w:tr w:rsidR="0071118C" w14:paraId="52063050" w14:textId="77777777">
        <w:trPr>
          <w:trHeight w:val="944"/>
          <w:jc w:val="center"/>
        </w:trPr>
        <w:tc>
          <w:tcPr>
            <w:tcW w:w="1980" w:type="dxa"/>
            <w:vAlign w:val="center"/>
          </w:tcPr>
          <w:p w14:paraId="5D635FDE" w14:textId="77777777" w:rsidR="0071118C" w:rsidRDefault="00000000">
            <w:pPr>
              <w:jc w:val="cente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lastRenderedPageBreak/>
              <w:t>申请立项单位</w:t>
            </w:r>
          </w:p>
          <w:p w14:paraId="4861A36F" w14:textId="77777777" w:rsidR="0071118C" w:rsidRDefault="00000000">
            <w:pPr>
              <w:jc w:val="cente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意见</w:t>
            </w:r>
          </w:p>
        </w:tc>
        <w:tc>
          <w:tcPr>
            <w:tcW w:w="7255" w:type="dxa"/>
            <w:gridSpan w:val="6"/>
            <w:vAlign w:val="bottom"/>
          </w:tcPr>
          <w:p w14:paraId="64C7C6B8" w14:textId="77777777" w:rsidR="0071118C" w:rsidRDefault="00000000">
            <w:pPr>
              <w:wordWrap w:val="0"/>
              <w:jc w:val="right"/>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 xml:space="preserve">（盖章）                                          </w:t>
            </w:r>
          </w:p>
          <w:p w14:paraId="5F1F622D" w14:textId="77777777" w:rsidR="0071118C" w:rsidRDefault="00000000">
            <w:pPr>
              <w:jc w:val="right"/>
              <w:rPr>
                <w:rFonts w:ascii="黑体" w:eastAsia="黑体" w:hAnsi="宋体" w:cs="Times New Roman" w:hint="eastAsia"/>
                <w:snapToGrid w:val="0"/>
                <w:color w:val="00000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年   月   日</w:t>
            </w:r>
          </w:p>
        </w:tc>
      </w:tr>
      <w:tr w:rsidR="0071118C" w14:paraId="43F7D321" w14:textId="77777777">
        <w:trPr>
          <w:trHeight w:val="1890"/>
          <w:jc w:val="center"/>
        </w:trPr>
        <w:tc>
          <w:tcPr>
            <w:tcW w:w="1980" w:type="dxa"/>
            <w:vAlign w:val="center"/>
          </w:tcPr>
          <w:p w14:paraId="52785057"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标准化学术</w:t>
            </w:r>
          </w:p>
          <w:p w14:paraId="6CAF0D4B"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委员会意见</w:t>
            </w:r>
          </w:p>
        </w:tc>
        <w:tc>
          <w:tcPr>
            <w:tcW w:w="2596" w:type="dxa"/>
            <w:gridSpan w:val="2"/>
            <w:vAlign w:val="bottom"/>
          </w:tcPr>
          <w:p w14:paraId="129DE179" w14:textId="77777777" w:rsidR="0071118C" w:rsidRDefault="00000000">
            <w:pPr>
              <w:wordWrap w:val="0"/>
              <w:jc w:val="right"/>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 xml:space="preserve">（签名、盖章）     </w:t>
            </w:r>
          </w:p>
          <w:p w14:paraId="4DDF8FBC" w14:textId="77777777" w:rsidR="0071118C" w:rsidRDefault="0071118C">
            <w:pPr>
              <w:jc w:val="right"/>
              <w:rPr>
                <w:rFonts w:ascii="宋体" w:eastAsia="宋体" w:hAnsi="Calibri" w:cs="Times New Roman"/>
                <w:snapToGrid w:val="0"/>
                <w:kern w:val="0"/>
                <w:sz w:val="24"/>
                <w:szCs w:val="21"/>
                <w:lang w:val="en-GB"/>
                <w14:ligatures w14:val="none"/>
              </w:rPr>
            </w:pPr>
          </w:p>
          <w:p w14:paraId="149A02A8" w14:textId="77777777" w:rsidR="0071118C" w:rsidRDefault="0071118C">
            <w:pPr>
              <w:jc w:val="right"/>
              <w:rPr>
                <w:rFonts w:ascii="宋体" w:eastAsia="宋体" w:hAnsi="Calibri" w:cs="Times New Roman"/>
                <w:snapToGrid w:val="0"/>
                <w:kern w:val="0"/>
                <w:sz w:val="24"/>
                <w:szCs w:val="21"/>
                <w:lang w:val="en-GB"/>
                <w14:ligatures w14:val="none"/>
              </w:rPr>
            </w:pPr>
          </w:p>
          <w:p w14:paraId="736494F6" w14:textId="77777777" w:rsidR="0071118C" w:rsidRDefault="00000000">
            <w:pPr>
              <w:jc w:val="right"/>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年   月   日</w:t>
            </w:r>
          </w:p>
        </w:tc>
        <w:tc>
          <w:tcPr>
            <w:tcW w:w="1985" w:type="dxa"/>
            <w:gridSpan w:val="3"/>
            <w:vAlign w:val="center"/>
          </w:tcPr>
          <w:p w14:paraId="74B38877"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中国造船工程</w:t>
            </w:r>
          </w:p>
          <w:p w14:paraId="26873B09" w14:textId="77777777" w:rsidR="0071118C" w:rsidRDefault="0000000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学会意见</w:t>
            </w:r>
          </w:p>
        </w:tc>
        <w:tc>
          <w:tcPr>
            <w:tcW w:w="2674" w:type="dxa"/>
            <w:vAlign w:val="bottom"/>
          </w:tcPr>
          <w:p w14:paraId="2CF0A136" w14:textId="77777777" w:rsidR="0071118C" w:rsidRDefault="00000000">
            <w:pPr>
              <w:wordWrap w:val="0"/>
              <w:jc w:val="right"/>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 xml:space="preserve">（签名、盖章）             </w:t>
            </w:r>
          </w:p>
          <w:p w14:paraId="26655F66" w14:textId="77777777" w:rsidR="0071118C" w:rsidRDefault="0071118C">
            <w:pPr>
              <w:jc w:val="right"/>
              <w:rPr>
                <w:rFonts w:ascii="宋体" w:eastAsia="宋体" w:hAnsi="Calibri" w:cs="Times New Roman"/>
                <w:snapToGrid w:val="0"/>
                <w:kern w:val="0"/>
                <w:sz w:val="24"/>
                <w:szCs w:val="21"/>
                <w:lang w:val="en-GB"/>
                <w14:ligatures w14:val="none"/>
              </w:rPr>
            </w:pPr>
          </w:p>
          <w:p w14:paraId="1A098A2C" w14:textId="77777777" w:rsidR="0071118C" w:rsidRDefault="0071118C">
            <w:pPr>
              <w:jc w:val="right"/>
              <w:rPr>
                <w:rFonts w:ascii="宋体" w:eastAsia="宋体" w:hAnsi="Calibri" w:cs="Times New Roman"/>
                <w:snapToGrid w:val="0"/>
                <w:kern w:val="0"/>
                <w:sz w:val="24"/>
                <w:szCs w:val="21"/>
                <w:lang w:val="en-GB"/>
                <w14:ligatures w14:val="none"/>
              </w:rPr>
            </w:pPr>
          </w:p>
          <w:p w14:paraId="7B0683B6" w14:textId="77777777" w:rsidR="0071118C" w:rsidRDefault="00000000">
            <w:pPr>
              <w:jc w:val="right"/>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年   月   日</w:t>
            </w:r>
          </w:p>
        </w:tc>
      </w:tr>
    </w:tbl>
    <w:p w14:paraId="156B7621" w14:textId="77777777" w:rsidR="0071118C" w:rsidRDefault="00000000">
      <w:pPr>
        <w:jc w:val="left"/>
        <w:rPr>
          <w:rFonts w:ascii="仿宋_GB2312" w:eastAsia="仿宋_GB2312" w:hAnsi="Calibri" w:cs="Times New Roman"/>
          <w:snapToGrid w:val="0"/>
          <w:kern w:val="0"/>
          <w:sz w:val="24"/>
          <w:szCs w:val="21"/>
          <w:lang w:val="en-GB"/>
          <w14:ligatures w14:val="none"/>
        </w:rPr>
      </w:pPr>
      <w:r>
        <w:rPr>
          <w:rFonts w:ascii="宋体" w:eastAsia="宋体" w:hAnsi="宋体" w:cs="Times New Roman" w:hint="eastAsia"/>
          <w:snapToGrid w:val="0"/>
          <w:kern w:val="0"/>
          <w:szCs w:val="21"/>
          <w:lang w:val="en-GB"/>
          <w14:ligatures w14:val="none"/>
        </w:rPr>
        <w:t>注：如本表空间不够，可另附页。</w:t>
      </w:r>
      <w:bookmarkEnd w:id="0"/>
    </w:p>
    <w:sectPr w:rsidR="0071118C">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yan biao" w:date="2025-03-17T17:28:00Z" w:initials="yb">
    <w:p w14:paraId="2678B952" w14:textId="02DFAEC8" w:rsidR="00C149BF" w:rsidRDefault="00C149BF">
      <w:pPr>
        <w:pStyle w:val="af1"/>
        <w:rPr>
          <w:rFonts w:hint="eastAsia"/>
        </w:rPr>
      </w:pPr>
      <w:r>
        <w:rPr>
          <w:rStyle w:val="af0"/>
          <w:rFonts w:hint="eastAsia"/>
        </w:rPr>
        <w:annotationRef/>
      </w:r>
      <w:r>
        <w:rPr>
          <w:rFonts w:hint="eastAsia"/>
        </w:rPr>
        <w:t>这部分写得太简单了，需要补充。</w:t>
      </w:r>
    </w:p>
  </w:comment>
  <w:comment w:id="2" w:author="yan biao" w:date="2025-03-17T17:29:00Z" w:initials="yb">
    <w:p w14:paraId="5A40D16C" w14:textId="1BC35C59" w:rsidR="00C149BF" w:rsidRDefault="00C149BF">
      <w:pPr>
        <w:pStyle w:val="af1"/>
        <w:rPr>
          <w:rFonts w:hint="eastAsia"/>
        </w:rPr>
      </w:pPr>
      <w:r>
        <w:rPr>
          <w:rStyle w:val="af0"/>
          <w:rFonts w:hint="eastAsia"/>
        </w:rPr>
        <w:annotationRef/>
      </w:r>
      <w:r>
        <w:rPr>
          <w:rFonts w:hint="eastAsia"/>
        </w:rPr>
        <w:t>这部分需要补充国内外相关标准情况。</w:t>
      </w:r>
    </w:p>
  </w:comment>
  <w:comment w:id="3" w:author="yan biao" w:date="2025-03-17T17:29:00Z" w:initials="yb">
    <w:p w14:paraId="30BA888B" w14:textId="418A30B3" w:rsidR="00C149BF" w:rsidRDefault="00C149BF">
      <w:pPr>
        <w:pStyle w:val="af1"/>
        <w:rPr>
          <w:rFonts w:hint="eastAsia"/>
        </w:rPr>
      </w:pPr>
      <w:r>
        <w:rPr>
          <w:rStyle w:val="af0"/>
          <w:rFonts w:hint="eastAsia"/>
        </w:rPr>
        <w:annotationRef/>
      </w:r>
      <w:r>
        <w:rPr>
          <w:rFonts w:hint="eastAsia"/>
        </w:rPr>
        <w:t>应展开描述具体实施方案。</w:t>
      </w:r>
    </w:p>
  </w:comment>
  <w:comment w:id="4" w:author="yan biao" w:date="2025-03-17T17:30:00Z" w:initials="yb">
    <w:p w14:paraId="6D7B0F60" w14:textId="21668688" w:rsidR="00C149BF" w:rsidRDefault="00C149BF">
      <w:pPr>
        <w:pStyle w:val="af1"/>
        <w:rPr>
          <w:rFonts w:hint="eastAsia"/>
        </w:rPr>
      </w:pPr>
      <w:r>
        <w:rPr>
          <w:rStyle w:val="af0"/>
          <w:rFonts w:hint="eastAsia"/>
        </w:rPr>
        <w:annotationRef/>
      </w:r>
      <w:r>
        <w:rPr>
          <w:rFonts w:hint="eastAsia"/>
        </w:rPr>
        <w:t>应展开描述具体研究团队人员结构、与标准化或技术相关的经验等。</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78B952" w15:done="1"/>
  <w15:commentEx w15:paraId="5A40D16C" w15:done="1"/>
  <w15:commentEx w15:paraId="30BA888B" w15:done="1"/>
  <w15:commentEx w15:paraId="6D7B0F6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7DCDBD" w16cex:dateUtc="2025-03-17T09:28:00Z"/>
  <w16cex:commentExtensible w16cex:durableId="6791531B" w16cex:dateUtc="2025-03-17T09:29:00Z"/>
  <w16cex:commentExtensible w16cex:durableId="16186EA5" w16cex:dateUtc="2025-03-17T09:29:00Z"/>
  <w16cex:commentExtensible w16cex:durableId="39C5E544" w16cex:dateUtc="2025-03-17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78B952" w16cid:durableId="507DCDBD"/>
  <w16cid:commentId w16cid:paraId="5A40D16C" w16cid:durableId="6791531B"/>
  <w16cid:commentId w16cid:paraId="30BA888B" w16cid:durableId="16186EA5"/>
  <w16cid:commentId w16cid:paraId="6D7B0F60" w16cid:durableId="39C5E5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C5915" w14:textId="77777777" w:rsidR="00E4204E" w:rsidRDefault="00E4204E" w:rsidP="00372266">
      <w:pPr>
        <w:rPr>
          <w:rFonts w:hint="eastAsia"/>
        </w:rPr>
      </w:pPr>
      <w:r>
        <w:separator/>
      </w:r>
    </w:p>
  </w:endnote>
  <w:endnote w:type="continuationSeparator" w:id="0">
    <w:p w14:paraId="2B3AE774" w14:textId="77777777" w:rsidR="00E4204E" w:rsidRDefault="00E4204E" w:rsidP="003722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7AA6" w14:textId="77777777" w:rsidR="00E4204E" w:rsidRDefault="00E4204E" w:rsidP="00372266">
      <w:pPr>
        <w:rPr>
          <w:rFonts w:hint="eastAsia"/>
        </w:rPr>
      </w:pPr>
      <w:r>
        <w:separator/>
      </w:r>
    </w:p>
  </w:footnote>
  <w:footnote w:type="continuationSeparator" w:id="0">
    <w:p w14:paraId="14187F1F" w14:textId="77777777" w:rsidR="00E4204E" w:rsidRDefault="00E4204E" w:rsidP="00372266">
      <w:pPr>
        <w:rPr>
          <w:rFonts w:hint="eastAsia"/>
        </w:rPr>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 biao">
    <w15:presenceInfo w15:providerId="Windows Live" w15:userId="e8c623c0f7c3cb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xNmUyN2M1NDExYWQ2NTIwYWUyZTMzYWRkNjUxZDMifQ=="/>
  </w:docVars>
  <w:rsids>
    <w:rsidRoot w:val="0040248E"/>
    <w:rsid w:val="00053807"/>
    <w:rsid w:val="000D1964"/>
    <w:rsid w:val="001B54D1"/>
    <w:rsid w:val="00202E36"/>
    <w:rsid w:val="002346BA"/>
    <w:rsid w:val="0026473C"/>
    <w:rsid w:val="00372266"/>
    <w:rsid w:val="003F11AB"/>
    <w:rsid w:val="0040248E"/>
    <w:rsid w:val="004070FF"/>
    <w:rsid w:val="004512E4"/>
    <w:rsid w:val="004B4C49"/>
    <w:rsid w:val="00577ACC"/>
    <w:rsid w:val="006F2ACA"/>
    <w:rsid w:val="0070756B"/>
    <w:rsid w:val="0071118C"/>
    <w:rsid w:val="0072097E"/>
    <w:rsid w:val="00761133"/>
    <w:rsid w:val="008313CF"/>
    <w:rsid w:val="00860E71"/>
    <w:rsid w:val="00912A32"/>
    <w:rsid w:val="00957E03"/>
    <w:rsid w:val="009A2AF3"/>
    <w:rsid w:val="009E18B0"/>
    <w:rsid w:val="00A736C4"/>
    <w:rsid w:val="00A77187"/>
    <w:rsid w:val="00AC79D3"/>
    <w:rsid w:val="00B47F27"/>
    <w:rsid w:val="00BA5A1F"/>
    <w:rsid w:val="00BD3860"/>
    <w:rsid w:val="00BE2009"/>
    <w:rsid w:val="00C149BF"/>
    <w:rsid w:val="00C20115"/>
    <w:rsid w:val="00C2720D"/>
    <w:rsid w:val="00D15D57"/>
    <w:rsid w:val="00D7487D"/>
    <w:rsid w:val="00DE68E8"/>
    <w:rsid w:val="00E4204E"/>
    <w:rsid w:val="00EC0D7D"/>
    <w:rsid w:val="00F4069B"/>
    <w:rsid w:val="00F9388A"/>
    <w:rsid w:val="00FA12C1"/>
    <w:rsid w:val="00FE653F"/>
    <w:rsid w:val="0B59666F"/>
    <w:rsid w:val="2ABA427C"/>
    <w:rsid w:val="321526C4"/>
    <w:rsid w:val="49404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BD7E"/>
  <w15:docId w15:val="{6B58CFBF-A610-4013-997F-641D32E01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styleId="af0">
    <w:name w:val="annotation reference"/>
    <w:basedOn w:val="a0"/>
    <w:uiPriority w:val="99"/>
    <w:semiHidden/>
    <w:unhideWhenUsed/>
    <w:rsid w:val="00C149BF"/>
    <w:rPr>
      <w:sz w:val="21"/>
      <w:szCs w:val="21"/>
    </w:rPr>
  </w:style>
  <w:style w:type="paragraph" w:styleId="af1">
    <w:name w:val="annotation text"/>
    <w:basedOn w:val="a"/>
    <w:link w:val="af2"/>
    <w:uiPriority w:val="99"/>
    <w:semiHidden/>
    <w:unhideWhenUsed/>
    <w:rsid w:val="00C149BF"/>
    <w:pPr>
      <w:jc w:val="left"/>
    </w:pPr>
  </w:style>
  <w:style w:type="character" w:customStyle="1" w:styleId="af2">
    <w:name w:val="批注文字 字符"/>
    <w:basedOn w:val="a0"/>
    <w:link w:val="af1"/>
    <w:uiPriority w:val="99"/>
    <w:semiHidden/>
    <w:rsid w:val="00C149BF"/>
    <w:rPr>
      <w:kern w:val="2"/>
      <w:sz w:val="21"/>
      <w:szCs w:val="22"/>
      <w14:ligatures w14:val="standardContextual"/>
    </w:rPr>
  </w:style>
  <w:style w:type="paragraph" w:styleId="af3">
    <w:name w:val="annotation subject"/>
    <w:basedOn w:val="af1"/>
    <w:next w:val="af1"/>
    <w:link w:val="af4"/>
    <w:uiPriority w:val="99"/>
    <w:semiHidden/>
    <w:unhideWhenUsed/>
    <w:rsid w:val="00C149BF"/>
    <w:rPr>
      <w:b/>
      <w:bCs/>
    </w:rPr>
  </w:style>
  <w:style w:type="character" w:customStyle="1" w:styleId="af4">
    <w:name w:val="批注主题 字符"/>
    <w:basedOn w:val="af2"/>
    <w:link w:val="af3"/>
    <w:uiPriority w:val="99"/>
    <w:semiHidden/>
    <w:rsid w:val="00C149BF"/>
    <w:rPr>
      <w:b/>
      <w:bCs/>
      <w:kern w:val="2"/>
      <w:sz w:val="21"/>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818FD-F910-4FC7-A940-1146D05C8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452</Words>
  <Characters>2577</Characters>
  <Application>Microsoft Office Word</Application>
  <DocSecurity>0</DocSecurity>
  <Lines>21</Lines>
  <Paragraphs>6</Paragraphs>
  <ScaleCrop>false</ScaleCrop>
  <Company>Microsoft</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dc:creator>
  <cp:lastModifiedBy>yan biao</cp:lastModifiedBy>
  <cp:revision>8</cp:revision>
  <dcterms:created xsi:type="dcterms:W3CDTF">2025-04-01T02:27:00Z</dcterms:created>
  <dcterms:modified xsi:type="dcterms:W3CDTF">2025-04-02T07:08:00Z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360E78C013FD4EF5B5C70D71CA13A954_12</vt:lpwstr>
  </property>
</Properties>
</file>