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2DF24" w14:textId="77777777" w:rsidR="00C3423D" w:rsidRDefault="00C3423D" w:rsidP="00C3423D">
      <w:pPr>
        <w:spacing w:line="360" w:lineRule="auto"/>
        <w:jc w:val="left"/>
        <w:outlineLvl w:val="0"/>
        <w:rPr>
          <w:rFonts w:ascii="黑体" w:eastAsia="黑体" w:hAnsi="华文细黑" w:hint="eastAsia"/>
          <w:sz w:val="24"/>
        </w:rPr>
      </w:pPr>
      <w:r>
        <w:rPr>
          <w:rFonts w:ascii="黑体" w:eastAsia="黑体" w:hAnsi="华文细黑" w:hint="eastAsia"/>
          <w:sz w:val="24"/>
        </w:rPr>
        <w:t>附件1</w:t>
      </w:r>
    </w:p>
    <w:p w14:paraId="6EF7193B" w14:textId="77777777" w:rsidR="00C3423D" w:rsidRDefault="00C3423D" w:rsidP="00C3423D">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71"/>
        <w:gridCol w:w="850"/>
        <w:gridCol w:w="851"/>
        <w:gridCol w:w="3383"/>
      </w:tblGrid>
      <w:tr w:rsidR="00C3423D" w14:paraId="0656DEF6" w14:textId="77777777" w:rsidTr="00716538">
        <w:trPr>
          <w:trHeight w:val="605"/>
          <w:jc w:val="center"/>
        </w:trPr>
        <w:tc>
          <w:tcPr>
            <w:tcW w:w="1980" w:type="dxa"/>
            <w:vAlign w:val="center"/>
          </w:tcPr>
          <w:p w14:paraId="188FCC45" w14:textId="77777777" w:rsidR="00C3423D" w:rsidRDefault="00C3423D" w:rsidP="00716538">
            <w:pPr>
              <w:rPr>
                <w:sz w:val="24"/>
              </w:rPr>
            </w:pPr>
            <w:r>
              <w:rPr>
                <w:rFonts w:hint="eastAsia"/>
                <w:sz w:val="24"/>
              </w:rPr>
              <w:t>项目名称（中文）</w:t>
            </w:r>
          </w:p>
        </w:tc>
        <w:tc>
          <w:tcPr>
            <w:tcW w:w="7255" w:type="dxa"/>
            <w:gridSpan w:val="4"/>
            <w:vAlign w:val="center"/>
          </w:tcPr>
          <w:p w14:paraId="5F9C32D4" w14:textId="39F78C5A" w:rsidR="00C3423D" w:rsidRDefault="00801C58" w:rsidP="00716538">
            <w:pPr>
              <w:jc w:val="center"/>
              <w:rPr>
                <w:sz w:val="24"/>
              </w:rPr>
            </w:pPr>
            <w:r w:rsidRPr="00364F36">
              <w:rPr>
                <w:rFonts w:hint="eastAsia"/>
                <w:sz w:val="24"/>
              </w:rPr>
              <w:t>船舶声兼容性设计通用要求</w:t>
            </w:r>
          </w:p>
        </w:tc>
      </w:tr>
      <w:tr w:rsidR="00C3423D" w14:paraId="603BABB1" w14:textId="77777777" w:rsidTr="00716538">
        <w:trPr>
          <w:trHeight w:val="605"/>
          <w:jc w:val="center"/>
        </w:trPr>
        <w:tc>
          <w:tcPr>
            <w:tcW w:w="1980" w:type="dxa"/>
            <w:vAlign w:val="center"/>
          </w:tcPr>
          <w:p w14:paraId="4DB44514" w14:textId="77777777" w:rsidR="00C3423D" w:rsidRDefault="00C3423D" w:rsidP="00716538">
            <w:pPr>
              <w:rPr>
                <w:sz w:val="24"/>
              </w:rPr>
            </w:pPr>
            <w:r>
              <w:rPr>
                <w:rFonts w:hint="eastAsia"/>
                <w:sz w:val="24"/>
              </w:rPr>
              <w:t>项目名称（英文）</w:t>
            </w:r>
          </w:p>
        </w:tc>
        <w:tc>
          <w:tcPr>
            <w:tcW w:w="7255" w:type="dxa"/>
            <w:gridSpan w:val="4"/>
            <w:vAlign w:val="center"/>
          </w:tcPr>
          <w:p w14:paraId="17CAF592" w14:textId="03E3239D" w:rsidR="00C3423D" w:rsidRDefault="00801C58" w:rsidP="00716538">
            <w:pPr>
              <w:jc w:val="center"/>
              <w:rPr>
                <w:sz w:val="24"/>
              </w:rPr>
            </w:pPr>
            <w:r w:rsidRPr="00364F36">
              <w:rPr>
                <w:sz w:val="24"/>
              </w:rPr>
              <w:t>General Requirements for Shipboard Acoustic Compatibility Design</w:t>
            </w:r>
          </w:p>
        </w:tc>
      </w:tr>
      <w:tr w:rsidR="00C3423D" w14:paraId="7E8E1667" w14:textId="77777777" w:rsidTr="00716538">
        <w:trPr>
          <w:trHeight w:val="540"/>
          <w:jc w:val="center"/>
        </w:trPr>
        <w:tc>
          <w:tcPr>
            <w:tcW w:w="1980" w:type="dxa"/>
            <w:vAlign w:val="center"/>
          </w:tcPr>
          <w:p w14:paraId="6C369458" w14:textId="77777777" w:rsidR="00C3423D" w:rsidRDefault="00C3423D" w:rsidP="00716538">
            <w:pPr>
              <w:jc w:val="center"/>
              <w:rPr>
                <w:sz w:val="24"/>
              </w:rPr>
            </w:pPr>
            <w:r>
              <w:rPr>
                <w:rFonts w:hint="eastAsia"/>
                <w:sz w:val="24"/>
              </w:rPr>
              <w:t>制修订</w:t>
            </w:r>
          </w:p>
        </w:tc>
        <w:tc>
          <w:tcPr>
            <w:tcW w:w="2171" w:type="dxa"/>
            <w:vAlign w:val="center"/>
          </w:tcPr>
          <w:p w14:paraId="04E5D528" w14:textId="09382849" w:rsidR="00C3423D" w:rsidRDefault="00801C58" w:rsidP="00716538">
            <w:pPr>
              <w:jc w:val="center"/>
              <w:rPr>
                <w:sz w:val="24"/>
              </w:rPr>
            </w:pPr>
            <w:r>
              <w:rPr>
                <w:rFonts w:hAnsiTheme="minorEastAsia" w:hint="eastAsia"/>
                <w:sz w:val="24"/>
              </w:rPr>
              <w:sym w:font="Wingdings 2" w:char="F0A2"/>
            </w:r>
            <w:r w:rsidR="00C3423D">
              <w:rPr>
                <w:rFonts w:hAnsiTheme="minorEastAsia" w:hint="eastAsia"/>
                <w:sz w:val="24"/>
              </w:rPr>
              <w:t>制定   □修订</w:t>
            </w:r>
          </w:p>
        </w:tc>
        <w:tc>
          <w:tcPr>
            <w:tcW w:w="1701" w:type="dxa"/>
            <w:gridSpan w:val="2"/>
            <w:vAlign w:val="center"/>
          </w:tcPr>
          <w:p w14:paraId="002F0347" w14:textId="77777777" w:rsidR="00C3423D" w:rsidRDefault="00C3423D" w:rsidP="00716538">
            <w:pPr>
              <w:jc w:val="center"/>
              <w:rPr>
                <w:sz w:val="24"/>
              </w:rPr>
            </w:pPr>
            <w:r>
              <w:rPr>
                <w:rFonts w:hint="eastAsia"/>
                <w:sz w:val="24"/>
              </w:rPr>
              <w:t>被修订标准号</w:t>
            </w:r>
          </w:p>
        </w:tc>
        <w:tc>
          <w:tcPr>
            <w:tcW w:w="3383" w:type="dxa"/>
            <w:vAlign w:val="center"/>
          </w:tcPr>
          <w:p w14:paraId="269D608F" w14:textId="77777777" w:rsidR="00C3423D" w:rsidRDefault="00C3423D" w:rsidP="00716538">
            <w:pPr>
              <w:rPr>
                <w:sz w:val="24"/>
              </w:rPr>
            </w:pPr>
            <w:r>
              <w:rPr>
                <w:rFonts w:hint="eastAsia"/>
                <w:sz w:val="24"/>
              </w:rPr>
              <w:t xml:space="preserve">   </w:t>
            </w:r>
          </w:p>
        </w:tc>
      </w:tr>
      <w:tr w:rsidR="00C3423D" w14:paraId="7B20C3E9" w14:textId="77777777" w:rsidTr="00716538">
        <w:trPr>
          <w:trHeight w:val="540"/>
          <w:jc w:val="center"/>
        </w:trPr>
        <w:tc>
          <w:tcPr>
            <w:tcW w:w="1980" w:type="dxa"/>
            <w:vAlign w:val="center"/>
          </w:tcPr>
          <w:p w14:paraId="2BFE6E72" w14:textId="77777777" w:rsidR="00C3423D" w:rsidRDefault="00C3423D" w:rsidP="00716538">
            <w:pPr>
              <w:jc w:val="center"/>
              <w:rPr>
                <w:sz w:val="24"/>
              </w:rPr>
            </w:pPr>
            <w:r>
              <w:rPr>
                <w:rFonts w:hint="eastAsia"/>
                <w:sz w:val="24"/>
              </w:rPr>
              <w:t>被修订标准名称</w:t>
            </w:r>
          </w:p>
        </w:tc>
        <w:tc>
          <w:tcPr>
            <w:tcW w:w="2171" w:type="dxa"/>
            <w:vAlign w:val="center"/>
          </w:tcPr>
          <w:p w14:paraId="5ADFDD29" w14:textId="71427BB5" w:rsidR="00C3423D" w:rsidRPr="003F0615" w:rsidRDefault="00C3423D" w:rsidP="003F0615">
            <w:pPr>
              <w:rPr>
                <w:rFonts w:hAnsiTheme="minorEastAsia" w:hint="eastAsia"/>
                <w:i/>
                <w:iCs/>
                <w:sz w:val="24"/>
                <w:highlight w:val="yellow"/>
              </w:rPr>
            </w:pPr>
          </w:p>
        </w:tc>
        <w:tc>
          <w:tcPr>
            <w:tcW w:w="1701" w:type="dxa"/>
            <w:gridSpan w:val="2"/>
            <w:vAlign w:val="center"/>
          </w:tcPr>
          <w:p w14:paraId="59344E40" w14:textId="77777777" w:rsidR="00C3423D" w:rsidRDefault="00C3423D" w:rsidP="00716538">
            <w:pPr>
              <w:jc w:val="center"/>
              <w:rPr>
                <w:sz w:val="24"/>
              </w:rPr>
            </w:pPr>
            <w:r>
              <w:rPr>
                <w:rFonts w:hint="eastAsia"/>
                <w:sz w:val="24"/>
              </w:rPr>
              <w:t>编制周期</w:t>
            </w:r>
          </w:p>
        </w:tc>
        <w:tc>
          <w:tcPr>
            <w:tcW w:w="3383" w:type="dxa"/>
            <w:vAlign w:val="center"/>
          </w:tcPr>
          <w:p w14:paraId="46AADDB8" w14:textId="77777777" w:rsidR="00C3423D" w:rsidRDefault="00C3423D" w:rsidP="00716538">
            <w:pPr>
              <w:rPr>
                <w:rFonts w:hAnsiTheme="minorEastAsia" w:hint="eastAsia"/>
                <w:sz w:val="24"/>
              </w:rPr>
            </w:pPr>
            <w:r>
              <w:rPr>
                <w:rFonts w:hAnsiTheme="minorEastAsia" w:hint="eastAsia"/>
                <w:sz w:val="24"/>
              </w:rPr>
              <w:t xml:space="preserve">□12个月  □18个月   </w:t>
            </w:r>
          </w:p>
          <w:p w14:paraId="2408A7F9" w14:textId="611026C3" w:rsidR="00C3423D" w:rsidRDefault="00C3423D" w:rsidP="00716538">
            <w:pPr>
              <w:rPr>
                <w:sz w:val="24"/>
              </w:rPr>
            </w:pPr>
            <w:r>
              <w:rPr>
                <w:rFonts w:hAnsiTheme="minorEastAsia" w:hint="eastAsia"/>
                <w:sz w:val="24"/>
              </w:rPr>
              <w:t>□其他</w:t>
            </w:r>
            <w:r>
              <w:rPr>
                <w:rFonts w:hAnsiTheme="minorEastAsia" w:hint="eastAsia"/>
                <w:sz w:val="24"/>
                <w:u w:val="single"/>
              </w:rPr>
              <w:t xml:space="preserve"> </w:t>
            </w:r>
            <w:r w:rsidR="00801C58">
              <w:rPr>
                <w:rFonts w:hAnsiTheme="minorEastAsia" w:hint="eastAsia"/>
                <w:sz w:val="24"/>
                <w:u w:val="single"/>
              </w:rPr>
              <w:t>6个</w:t>
            </w:r>
            <w:r w:rsidR="00801C58">
              <w:rPr>
                <w:rFonts w:hAnsiTheme="minorEastAsia"/>
                <w:sz w:val="24"/>
                <w:u w:val="single"/>
              </w:rPr>
              <w:t>月</w:t>
            </w:r>
          </w:p>
        </w:tc>
      </w:tr>
      <w:tr w:rsidR="00C3423D" w14:paraId="263DAC12" w14:textId="77777777" w:rsidTr="00716538">
        <w:trPr>
          <w:trHeight w:val="548"/>
          <w:jc w:val="center"/>
        </w:trPr>
        <w:tc>
          <w:tcPr>
            <w:tcW w:w="1980" w:type="dxa"/>
            <w:vAlign w:val="center"/>
          </w:tcPr>
          <w:p w14:paraId="3308B449" w14:textId="77777777" w:rsidR="00C3423D" w:rsidRDefault="00C3423D" w:rsidP="00716538">
            <w:pPr>
              <w:jc w:val="center"/>
              <w:rPr>
                <w:sz w:val="24"/>
              </w:rPr>
            </w:pPr>
            <w:r>
              <w:rPr>
                <w:rFonts w:hint="eastAsia"/>
                <w:sz w:val="24"/>
              </w:rPr>
              <w:t>起草单位</w:t>
            </w:r>
          </w:p>
          <w:p w14:paraId="6FF92B0F" w14:textId="77777777" w:rsidR="00C3423D" w:rsidRDefault="00C3423D" w:rsidP="00716538">
            <w:pPr>
              <w:jc w:val="center"/>
              <w:rPr>
                <w:sz w:val="24"/>
              </w:rPr>
            </w:pPr>
            <w:r>
              <w:rPr>
                <w:rFonts w:hint="eastAsia"/>
                <w:sz w:val="24"/>
              </w:rPr>
              <w:t>（不少于3家）</w:t>
            </w:r>
          </w:p>
        </w:tc>
        <w:tc>
          <w:tcPr>
            <w:tcW w:w="7255" w:type="dxa"/>
            <w:gridSpan w:val="4"/>
            <w:vAlign w:val="center"/>
          </w:tcPr>
          <w:p w14:paraId="44F5D6C9" w14:textId="7D1776B3" w:rsidR="00C3423D" w:rsidRDefault="00801C58" w:rsidP="00716538">
            <w:pPr>
              <w:jc w:val="center"/>
              <w:rPr>
                <w:sz w:val="24"/>
              </w:rPr>
            </w:pPr>
            <w:r>
              <w:rPr>
                <w:rFonts w:hint="eastAsia"/>
                <w:sz w:val="24"/>
              </w:rPr>
              <w:t>中国</w:t>
            </w:r>
            <w:r>
              <w:rPr>
                <w:sz w:val="24"/>
              </w:rPr>
              <w:t>舰船研究设计中心</w:t>
            </w:r>
            <w:r>
              <w:rPr>
                <w:rFonts w:hint="eastAsia"/>
                <w:sz w:val="24"/>
              </w:rPr>
              <w:t>、</w:t>
            </w:r>
            <w:r w:rsidRPr="002E6EFD">
              <w:rPr>
                <w:rFonts w:hint="eastAsia"/>
                <w:sz w:val="24"/>
              </w:rPr>
              <w:t>汉江国家实验室</w:t>
            </w:r>
          </w:p>
        </w:tc>
      </w:tr>
      <w:tr w:rsidR="00801C58" w14:paraId="02CA2C3A" w14:textId="77777777" w:rsidTr="00716538">
        <w:trPr>
          <w:trHeight w:val="548"/>
          <w:jc w:val="center"/>
        </w:trPr>
        <w:tc>
          <w:tcPr>
            <w:tcW w:w="1980" w:type="dxa"/>
            <w:vAlign w:val="center"/>
          </w:tcPr>
          <w:p w14:paraId="26FEFA38" w14:textId="77777777" w:rsidR="00801C58" w:rsidRDefault="00801C58" w:rsidP="00801C58">
            <w:pPr>
              <w:jc w:val="center"/>
              <w:rPr>
                <w:sz w:val="24"/>
              </w:rPr>
            </w:pPr>
            <w:r>
              <w:rPr>
                <w:rFonts w:hint="eastAsia"/>
                <w:sz w:val="24"/>
              </w:rPr>
              <w:t>联系人</w:t>
            </w:r>
          </w:p>
        </w:tc>
        <w:tc>
          <w:tcPr>
            <w:tcW w:w="2171" w:type="dxa"/>
            <w:vAlign w:val="center"/>
          </w:tcPr>
          <w:p w14:paraId="1ED1FB5B" w14:textId="70282146" w:rsidR="00801C58" w:rsidRDefault="00801C58" w:rsidP="00801C58">
            <w:pPr>
              <w:jc w:val="center"/>
              <w:rPr>
                <w:sz w:val="24"/>
              </w:rPr>
            </w:pPr>
            <w:r>
              <w:rPr>
                <w:rFonts w:hint="eastAsia"/>
                <w:sz w:val="24"/>
              </w:rPr>
              <w:t>周伟</w:t>
            </w:r>
          </w:p>
        </w:tc>
        <w:tc>
          <w:tcPr>
            <w:tcW w:w="850" w:type="dxa"/>
            <w:vAlign w:val="center"/>
          </w:tcPr>
          <w:p w14:paraId="78A490B2" w14:textId="77777777" w:rsidR="00801C58" w:rsidRDefault="00801C58" w:rsidP="00801C58">
            <w:pPr>
              <w:jc w:val="center"/>
              <w:rPr>
                <w:sz w:val="24"/>
              </w:rPr>
            </w:pPr>
            <w:r>
              <w:rPr>
                <w:rFonts w:hint="eastAsia"/>
                <w:sz w:val="24"/>
              </w:rPr>
              <w:t>地址</w:t>
            </w:r>
          </w:p>
        </w:tc>
        <w:tc>
          <w:tcPr>
            <w:tcW w:w="4234" w:type="dxa"/>
            <w:gridSpan w:val="2"/>
            <w:vAlign w:val="center"/>
          </w:tcPr>
          <w:p w14:paraId="5C4FF72C" w14:textId="63EAF49C" w:rsidR="00801C58" w:rsidRDefault="00801C58" w:rsidP="00801C58">
            <w:pPr>
              <w:jc w:val="center"/>
              <w:rPr>
                <w:sz w:val="24"/>
              </w:rPr>
            </w:pPr>
            <w:r>
              <w:rPr>
                <w:rFonts w:hint="eastAsia"/>
                <w:sz w:val="24"/>
              </w:rPr>
              <w:t>湖北省</w:t>
            </w:r>
            <w:r>
              <w:rPr>
                <w:sz w:val="24"/>
              </w:rPr>
              <w:t>武汉市武昌区</w:t>
            </w:r>
            <w:r>
              <w:rPr>
                <w:rFonts w:hint="eastAsia"/>
                <w:sz w:val="24"/>
              </w:rPr>
              <w:t>张之洞</w:t>
            </w:r>
            <w:r>
              <w:rPr>
                <w:sz w:val="24"/>
              </w:rPr>
              <w:t>路</w:t>
            </w:r>
            <w:r>
              <w:rPr>
                <w:rFonts w:hint="eastAsia"/>
                <w:sz w:val="24"/>
              </w:rPr>
              <w:t>268号</w:t>
            </w:r>
          </w:p>
        </w:tc>
      </w:tr>
      <w:tr w:rsidR="00801C58" w14:paraId="711B4D86" w14:textId="77777777" w:rsidTr="00716538">
        <w:trPr>
          <w:trHeight w:val="548"/>
          <w:jc w:val="center"/>
        </w:trPr>
        <w:tc>
          <w:tcPr>
            <w:tcW w:w="1980" w:type="dxa"/>
            <w:vAlign w:val="center"/>
          </w:tcPr>
          <w:p w14:paraId="210F6D5C" w14:textId="77777777" w:rsidR="00801C58" w:rsidRDefault="00801C58" w:rsidP="00801C58">
            <w:pPr>
              <w:jc w:val="center"/>
              <w:rPr>
                <w:sz w:val="24"/>
              </w:rPr>
            </w:pPr>
            <w:r>
              <w:rPr>
                <w:rFonts w:hint="eastAsia"/>
                <w:sz w:val="24"/>
              </w:rPr>
              <w:t>电话</w:t>
            </w:r>
          </w:p>
        </w:tc>
        <w:tc>
          <w:tcPr>
            <w:tcW w:w="2171" w:type="dxa"/>
            <w:vAlign w:val="center"/>
          </w:tcPr>
          <w:p w14:paraId="4E916521" w14:textId="77777777" w:rsidR="00801C58" w:rsidRDefault="00801C58" w:rsidP="00801C58">
            <w:pPr>
              <w:jc w:val="center"/>
              <w:rPr>
                <w:sz w:val="24"/>
              </w:rPr>
            </w:pPr>
            <w:r>
              <w:rPr>
                <w:rFonts w:hint="eastAsia"/>
                <w:sz w:val="24"/>
              </w:rPr>
              <w:t>13343589782</w:t>
            </w:r>
          </w:p>
          <w:p w14:paraId="67E3366B" w14:textId="3AE16FA4" w:rsidR="00801C58" w:rsidRDefault="00801C58" w:rsidP="00801C58">
            <w:pPr>
              <w:jc w:val="center"/>
              <w:rPr>
                <w:sz w:val="24"/>
              </w:rPr>
            </w:pPr>
            <w:r>
              <w:rPr>
                <w:sz w:val="24"/>
              </w:rPr>
              <w:t>027 65232343</w:t>
            </w:r>
          </w:p>
        </w:tc>
        <w:tc>
          <w:tcPr>
            <w:tcW w:w="850" w:type="dxa"/>
            <w:vAlign w:val="center"/>
          </w:tcPr>
          <w:p w14:paraId="12AB891B" w14:textId="77777777" w:rsidR="00801C58" w:rsidRDefault="00801C58" w:rsidP="00801C58">
            <w:pPr>
              <w:jc w:val="center"/>
              <w:rPr>
                <w:sz w:val="24"/>
              </w:rPr>
            </w:pPr>
            <w:r>
              <w:rPr>
                <w:rFonts w:hint="eastAsia"/>
                <w:sz w:val="24"/>
              </w:rPr>
              <w:t>邮箱</w:t>
            </w:r>
          </w:p>
        </w:tc>
        <w:tc>
          <w:tcPr>
            <w:tcW w:w="4234" w:type="dxa"/>
            <w:gridSpan w:val="2"/>
            <w:vAlign w:val="center"/>
          </w:tcPr>
          <w:p w14:paraId="59B7894E" w14:textId="47B6EAA6" w:rsidR="00801C58" w:rsidRDefault="00801C58" w:rsidP="00801C58">
            <w:pPr>
              <w:jc w:val="center"/>
              <w:rPr>
                <w:sz w:val="24"/>
              </w:rPr>
            </w:pPr>
            <w:r>
              <w:rPr>
                <w:rFonts w:hint="eastAsia"/>
                <w:sz w:val="24"/>
              </w:rPr>
              <w:t>835599475</w:t>
            </w:r>
            <w:r>
              <w:rPr>
                <w:sz w:val="24"/>
              </w:rPr>
              <w:t>@qq.com</w:t>
            </w:r>
          </w:p>
        </w:tc>
      </w:tr>
      <w:tr w:rsidR="00C3423D" w14:paraId="16C88B52" w14:textId="77777777" w:rsidTr="00505991">
        <w:trPr>
          <w:trHeight w:val="960"/>
          <w:jc w:val="center"/>
        </w:trPr>
        <w:tc>
          <w:tcPr>
            <w:tcW w:w="1980" w:type="dxa"/>
            <w:vAlign w:val="center"/>
          </w:tcPr>
          <w:p w14:paraId="3F7A05DD" w14:textId="77777777" w:rsidR="00C3423D" w:rsidRDefault="00C3423D" w:rsidP="00716538">
            <w:pPr>
              <w:jc w:val="center"/>
              <w:rPr>
                <w:sz w:val="24"/>
              </w:rPr>
            </w:pPr>
            <w:r>
              <w:rPr>
                <w:rFonts w:hint="eastAsia"/>
                <w:sz w:val="24"/>
              </w:rPr>
              <w:t>技术与市场</w:t>
            </w:r>
          </w:p>
          <w:p w14:paraId="473FD69C" w14:textId="77777777" w:rsidR="00C3423D" w:rsidRDefault="00C3423D" w:rsidP="00716538">
            <w:pPr>
              <w:jc w:val="center"/>
              <w:rPr>
                <w:sz w:val="24"/>
              </w:rPr>
            </w:pPr>
            <w:r>
              <w:rPr>
                <w:rFonts w:hint="eastAsia"/>
                <w:sz w:val="24"/>
              </w:rPr>
              <w:t>发展背景</w:t>
            </w:r>
          </w:p>
        </w:tc>
        <w:tc>
          <w:tcPr>
            <w:tcW w:w="7255" w:type="dxa"/>
            <w:gridSpan w:val="4"/>
            <w:vAlign w:val="center"/>
          </w:tcPr>
          <w:p w14:paraId="77190B04" w14:textId="48B5C9F8" w:rsidR="00C3423D" w:rsidRPr="00505991" w:rsidRDefault="00801C58" w:rsidP="00505991">
            <w:pPr>
              <w:rPr>
                <w:i/>
                <w:iCs/>
                <w:sz w:val="24"/>
              </w:rPr>
            </w:pPr>
            <w:r>
              <w:rPr>
                <w:rFonts w:hint="eastAsia"/>
                <w:sz w:val="24"/>
              </w:rPr>
              <w:t>因船舶</w:t>
            </w:r>
            <w:r>
              <w:rPr>
                <w:sz w:val="24"/>
              </w:rPr>
              <w:t>对水下作业</w:t>
            </w:r>
            <w:r>
              <w:rPr>
                <w:rFonts w:hint="eastAsia"/>
                <w:sz w:val="24"/>
              </w:rPr>
              <w:t>能力需求</w:t>
            </w:r>
            <w:r>
              <w:rPr>
                <w:sz w:val="24"/>
              </w:rPr>
              <w:t>的不断提升，船载水声设备的数量</w:t>
            </w:r>
            <w:r>
              <w:rPr>
                <w:rFonts w:hint="eastAsia"/>
                <w:sz w:val="24"/>
              </w:rPr>
              <w:t>不断</w:t>
            </w:r>
            <w:r>
              <w:rPr>
                <w:sz w:val="24"/>
              </w:rPr>
              <w:t>增加、工作频率</w:t>
            </w:r>
            <w:r>
              <w:rPr>
                <w:rFonts w:hint="eastAsia"/>
                <w:sz w:val="24"/>
              </w:rPr>
              <w:t>大幅</w:t>
            </w:r>
            <w:r>
              <w:rPr>
                <w:sz w:val="24"/>
              </w:rPr>
              <w:t>扩展、发射功率大幅提升</w:t>
            </w:r>
            <w:r>
              <w:rPr>
                <w:rFonts w:hint="eastAsia"/>
                <w:sz w:val="24"/>
              </w:rPr>
              <w:t>导致船舶</w:t>
            </w:r>
            <w:r>
              <w:rPr>
                <w:sz w:val="24"/>
              </w:rPr>
              <w:t>的声兼容</w:t>
            </w:r>
            <w:r>
              <w:rPr>
                <w:rFonts w:hint="eastAsia"/>
                <w:sz w:val="24"/>
              </w:rPr>
              <w:t>状况</w:t>
            </w:r>
            <w:r>
              <w:rPr>
                <w:sz w:val="24"/>
              </w:rPr>
              <w:t>异常复杂</w:t>
            </w:r>
            <w:r>
              <w:rPr>
                <w:rFonts w:hint="eastAsia"/>
                <w:sz w:val="24"/>
              </w:rPr>
              <w:t>，</w:t>
            </w:r>
            <w:r>
              <w:rPr>
                <w:rFonts w:hint="eastAsia"/>
                <w:sz w:val="24"/>
              </w:rPr>
              <w:t>水声</w:t>
            </w:r>
            <w:r>
              <w:rPr>
                <w:sz w:val="24"/>
              </w:rPr>
              <w:t>设备</w:t>
            </w:r>
            <w:r>
              <w:rPr>
                <w:rFonts w:hint="eastAsia"/>
                <w:sz w:val="24"/>
              </w:rPr>
              <w:t>兼容</w:t>
            </w:r>
            <w:r>
              <w:rPr>
                <w:sz w:val="24"/>
              </w:rPr>
              <w:t>工作的风险极大</w:t>
            </w:r>
            <w:r>
              <w:rPr>
                <w:rFonts w:hint="eastAsia"/>
                <w:sz w:val="24"/>
              </w:rPr>
              <w:t>。</w:t>
            </w:r>
          </w:p>
        </w:tc>
      </w:tr>
      <w:tr w:rsidR="00C3423D" w14:paraId="7FFB185F" w14:textId="77777777" w:rsidTr="00505991">
        <w:trPr>
          <w:trHeight w:val="673"/>
          <w:jc w:val="center"/>
        </w:trPr>
        <w:tc>
          <w:tcPr>
            <w:tcW w:w="1980" w:type="dxa"/>
            <w:vAlign w:val="center"/>
          </w:tcPr>
          <w:p w14:paraId="26958DCD" w14:textId="77777777" w:rsidR="00C3423D" w:rsidRDefault="00C3423D" w:rsidP="00716538">
            <w:pPr>
              <w:jc w:val="center"/>
              <w:rPr>
                <w:sz w:val="24"/>
              </w:rPr>
            </w:pPr>
            <w:r>
              <w:rPr>
                <w:rFonts w:hint="eastAsia"/>
                <w:sz w:val="24"/>
              </w:rPr>
              <w:t>标准必要性和</w:t>
            </w:r>
          </w:p>
          <w:p w14:paraId="526DB01D" w14:textId="77777777" w:rsidR="00C3423D" w:rsidRDefault="00C3423D" w:rsidP="00716538">
            <w:pPr>
              <w:jc w:val="center"/>
              <w:rPr>
                <w:sz w:val="24"/>
              </w:rPr>
            </w:pPr>
            <w:r>
              <w:rPr>
                <w:rFonts w:hint="eastAsia"/>
                <w:sz w:val="24"/>
              </w:rPr>
              <w:t>可行性</w:t>
            </w:r>
          </w:p>
        </w:tc>
        <w:tc>
          <w:tcPr>
            <w:tcW w:w="7255" w:type="dxa"/>
            <w:gridSpan w:val="4"/>
            <w:vAlign w:val="center"/>
          </w:tcPr>
          <w:p w14:paraId="550A1CAE" w14:textId="12F0B603" w:rsidR="00C3423D" w:rsidRPr="003F0615" w:rsidRDefault="00801C58" w:rsidP="00505991">
            <w:pPr>
              <w:rPr>
                <w:sz w:val="24"/>
                <w:highlight w:val="yellow"/>
              </w:rPr>
            </w:pPr>
            <w:r>
              <w:rPr>
                <w:sz w:val="24"/>
              </w:rPr>
              <w:t>针对此问题亟需</w:t>
            </w:r>
            <w:r>
              <w:rPr>
                <w:rFonts w:hint="eastAsia"/>
                <w:sz w:val="24"/>
              </w:rPr>
              <w:t>制定</w:t>
            </w:r>
            <w:r>
              <w:rPr>
                <w:sz w:val="24"/>
              </w:rPr>
              <w:t>船舶声兼容性设计通用要求，</w:t>
            </w:r>
            <w:r>
              <w:rPr>
                <w:rFonts w:hint="eastAsia"/>
                <w:sz w:val="24"/>
              </w:rPr>
              <w:t>指导</w:t>
            </w:r>
            <w:r>
              <w:rPr>
                <w:sz w:val="24"/>
              </w:rPr>
              <w:t>船舶</w:t>
            </w:r>
            <w:r>
              <w:rPr>
                <w:rFonts w:hint="eastAsia"/>
                <w:sz w:val="24"/>
              </w:rPr>
              <w:t>按照</w:t>
            </w:r>
            <w:r>
              <w:rPr>
                <w:sz w:val="24"/>
              </w:rPr>
              <w:t>设计阶段体系化</w:t>
            </w:r>
            <w:r>
              <w:rPr>
                <w:rFonts w:hint="eastAsia"/>
                <w:sz w:val="24"/>
              </w:rPr>
              <w:t>地</w:t>
            </w:r>
            <w:r>
              <w:rPr>
                <w:sz w:val="24"/>
              </w:rPr>
              <w:t>开展声兼容性设计，以</w:t>
            </w:r>
            <w:r>
              <w:rPr>
                <w:rFonts w:hint="eastAsia"/>
                <w:sz w:val="24"/>
              </w:rPr>
              <w:t>保障</w:t>
            </w:r>
            <w:r>
              <w:rPr>
                <w:sz w:val="24"/>
              </w:rPr>
              <w:t>船舶水下作业</w:t>
            </w:r>
            <w:r>
              <w:rPr>
                <w:rFonts w:hint="eastAsia"/>
                <w:sz w:val="24"/>
              </w:rPr>
              <w:t>能力</w:t>
            </w:r>
            <w:r>
              <w:rPr>
                <w:sz w:val="24"/>
              </w:rPr>
              <w:t>和效率的</w:t>
            </w:r>
            <w:r>
              <w:rPr>
                <w:rFonts w:hint="eastAsia"/>
                <w:sz w:val="24"/>
              </w:rPr>
              <w:t>充分</w:t>
            </w:r>
            <w:r>
              <w:rPr>
                <w:sz w:val="24"/>
              </w:rPr>
              <w:t>发挥</w:t>
            </w:r>
            <w:r>
              <w:rPr>
                <w:rFonts w:hint="eastAsia"/>
                <w:sz w:val="24"/>
              </w:rPr>
              <w:t>。</w:t>
            </w:r>
          </w:p>
        </w:tc>
      </w:tr>
      <w:tr w:rsidR="00C3423D" w14:paraId="3626D4E2" w14:textId="77777777" w:rsidTr="00505991">
        <w:trPr>
          <w:trHeight w:val="702"/>
          <w:jc w:val="center"/>
        </w:trPr>
        <w:tc>
          <w:tcPr>
            <w:tcW w:w="1980" w:type="dxa"/>
            <w:vAlign w:val="center"/>
          </w:tcPr>
          <w:p w14:paraId="5EE2FA8F" w14:textId="77777777" w:rsidR="00C3423D" w:rsidRDefault="00C3423D" w:rsidP="00716538">
            <w:pPr>
              <w:jc w:val="center"/>
              <w:rPr>
                <w:rFonts w:ascii="宋体" w:hAnsi="宋体" w:hint="eastAsia"/>
                <w:sz w:val="24"/>
              </w:rPr>
            </w:pPr>
            <w:r>
              <w:rPr>
                <w:rFonts w:ascii="宋体" w:hAnsi="宋体" w:hint="eastAsia"/>
                <w:sz w:val="24"/>
              </w:rPr>
              <w:t>国内外情况</w:t>
            </w:r>
          </w:p>
          <w:p w14:paraId="44B31824" w14:textId="77777777" w:rsidR="00C3423D" w:rsidRDefault="00C3423D" w:rsidP="00716538">
            <w:pPr>
              <w:jc w:val="center"/>
              <w:rPr>
                <w:sz w:val="24"/>
              </w:rPr>
            </w:pPr>
            <w:r>
              <w:rPr>
                <w:rFonts w:ascii="宋体" w:hAnsi="宋体" w:hint="eastAsia"/>
                <w:sz w:val="24"/>
              </w:rPr>
              <w:t>简要说明</w:t>
            </w:r>
          </w:p>
        </w:tc>
        <w:tc>
          <w:tcPr>
            <w:tcW w:w="7255" w:type="dxa"/>
            <w:gridSpan w:val="4"/>
            <w:vAlign w:val="center"/>
          </w:tcPr>
          <w:p w14:paraId="25B1EEE7" w14:textId="31658DCE" w:rsidR="00C3423D" w:rsidRPr="003F0615" w:rsidRDefault="00801C58" w:rsidP="00505991">
            <w:pPr>
              <w:rPr>
                <w:i/>
                <w:iCs/>
                <w:sz w:val="24"/>
                <w:highlight w:val="yellow"/>
              </w:rPr>
            </w:pPr>
            <w:r w:rsidRPr="002D5D0A">
              <w:rPr>
                <w:rFonts w:hint="eastAsia"/>
                <w:sz w:val="24"/>
              </w:rPr>
              <w:t>国外</w:t>
            </w:r>
            <w:r w:rsidRPr="002D5D0A">
              <w:rPr>
                <w:sz w:val="24"/>
              </w:rPr>
              <w:t>较少关于</w:t>
            </w:r>
            <w:r w:rsidRPr="002D5D0A">
              <w:rPr>
                <w:rFonts w:hint="eastAsia"/>
                <w:sz w:val="24"/>
              </w:rPr>
              <w:t>船舶</w:t>
            </w:r>
            <w:r w:rsidRPr="002D5D0A">
              <w:rPr>
                <w:sz w:val="24"/>
              </w:rPr>
              <w:t>声兼容性的</w:t>
            </w:r>
            <w:r w:rsidRPr="002D5D0A">
              <w:rPr>
                <w:rFonts w:hint="eastAsia"/>
                <w:sz w:val="24"/>
              </w:rPr>
              <w:t>公开</w:t>
            </w:r>
            <w:r w:rsidRPr="002D5D0A">
              <w:rPr>
                <w:sz w:val="24"/>
              </w:rPr>
              <w:t>报道及标准规范</w:t>
            </w:r>
            <w:r>
              <w:rPr>
                <w:rFonts w:hint="eastAsia"/>
                <w:sz w:val="24"/>
              </w:rPr>
              <w:t>；</w:t>
            </w:r>
            <w:r w:rsidRPr="002D5D0A">
              <w:rPr>
                <w:sz w:val="24"/>
              </w:rPr>
              <w:t>国内</w:t>
            </w:r>
            <w:r>
              <w:rPr>
                <w:rFonts w:hint="eastAsia"/>
                <w:sz w:val="24"/>
              </w:rPr>
              <w:t>针对</w:t>
            </w:r>
            <w:r>
              <w:rPr>
                <w:sz w:val="24"/>
              </w:rPr>
              <w:t>某型号</w:t>
            </w:r>
            <w:r>
              <w:rPr>
                <w:rFonts w:hint="eastAsia"/>
                <w:sz w:val="24"/>
              </w:rPr>
              <w:t>船</w:t>
            </w:r>
            <w:r>
              <w:rPr>
                <w:sz w:val="24"/>
              </w:rPr>
              <w:t>开展了</w:t>
            </w:r>
            <w:r>
              <w:rPr>
                <w:rFonts w:hint="eastAsia"/>
                <w:sz w:val="24"/>
              </w:rPr>
              <w:t>体系</w:t>
            </w:r>
            <w:r>
              <w:rPr>
                <w:sz w:val="24"/>
              </w:rPr>
              <w:t>化的声兼容性设计，</w:t>
            </w:r>
            <w:r>
              <w:rPr>
                <w:rFonts w:hint="eastAsia"/>
                <w:sz w:val="24"/>
              </w:rPr>
              <w:t>同时</w:t>
            </w:r>
            <w:r>
              <w:rPr>
                <w:sz w:val="24"/>
              </w:rPr>
              <w:t>也</w:t>
            </w:r>
            <w:r>
              <w:rPr>
                <w:rFonts w:hint="eastAsia"/>
                <w:sz w:val="24"/>
              </w:rPr>
              <w:t>开展</w:t>
            </w:r>
            <w:r>
              <w:rPr>
                <w:sz w:val="24"/>
              </w:rPr>
              <w:t>了</w:t>
            </w:r>
            <w:r>
              <w:rPr>
                <w:rFonts w:hint="eastAsia"/>
                <w:sz w:val="24"/>
              </w:rPr>
              <w:t>抗声</w:t>
            </w:r>
            <w:r>
              <w:rPr>
                <w:sz w:val="24"/>
              </w:rPr>
              <w:t>干扰技术研究，</w:t>
            </w:r>
            <w:r>
              <w:rPr>
                <w:rFonts w:hint="eastAsia"/>
                <w:sz w:val="24"/>
              </w:rPr>
              <w:t>但</w:t>
            </w:r>
            <w:r>
              <w:rPr>
                <w:sz w:val="24"/>
              </w:rPr>
              <w:t>是尚未形成通用的设计要求和标准</w:t>
            </w:r>
            <w:r>
              <w:rPr>
                <w:rFonts w:hint="eastAsia"/>
                <w:sz w:val="24"/>
              </w:rPr>
              <w:t>，</w:t>
            </w:r>
            <w:r>
              <w:rPr>
                <w:sz w:val="24"/>
              </w:rPr>
              <w:t>暂无标准规范指导船舶开展体系化的声</w:t>
            </w:r>
            <w:r>
              <w:rPr>
                <w:rFonts w:hint="eastAsia"/>
                <w:sz w:val="24"/>
              </w:rPr>
              <w:t>兼容</w:t>
            </w:r>
            <w:r>
              <w:rPr>
                <w:sz w:val="24"/>
              </w:rPr>
              <w:t>性设计。</w:t>
            </w:r>
          </w:p>
        </w:tc>
      </w:tr>
      <w:tr w:rsidR="00C3423D" w14:paraId="0D3DC4AC" w14:textId="77777777" w:rsidTr="00505991">
        <w:trPr>
          <w:trHeight w:val="1017"/>
          <w:jc w:val="center"/>
        </w:trPr>
        <w:tc>
          <w:tcPr>
            <w:tcW w:w="1980" w:type="dxa"/>
            <w:vAlign w:val="center"/>
          </w:tcPr>
          <w:p w14:paraId="0AC1A817" w14:textId="77777777" w:rsidR="00C3423D" w:rsidRDefault="00C3423D" w:rsidP="00716538">
            <w:pPr>
              <w:jc w:val="center"/>
              <w:rPr>
                <w:sz w:val="24"/>
              </w:rPr>
            </w:pPr>
            <w:r>
              <w:rPr>
                <w:rFonts w:hint="eastAsia"/>
                <w:sz w:val="24"/>
              </w:rPr>
              <w:t>标准适用范围</w:t>
            </w:r>
          </w:p>
          <w:p w14:paraId="425A207F" w14:textId="77777777" w:rsidR="00C3423D" w:rsidRDefault="00C3423D" w:rsidP="00716538">
            <w:pPr>
              <w:jc w:val="center"/>
              <w:rPr>
                <w:sz w:val="24"/>
              </w:rPr>
            </w:pPr>
            <w:r>
              <w:rPr>
                <w:rFonts w:hint="eastAsia"/>
                <w:sz w:val="24"/>
              </w:rPr>
              <w:t>和主要技术内容</w:t>
            </w:r>
          </w:p>
        </w:tc>
        <w:tc>
          <w:tcPr>
            <w:tcW w:w="7255" w:type="dxa"/>
            <w:gridSpan w:val="4"/>
            <w:vAlign w:val="center"/>
          </w:tcPr>
          <w:p w14:paraId="306E2993" w14:textId="43A35FD4" w:rsidR="00C3423D" w:rsidRDefault="00801C58" w:rsidP="00505991">
            <w:pPr>
              <w:rPr>
                <w:i/>
                <w:sz w:val="24"/>
                <w:u w:val="single"/>
              </w:rPr>
            </w:pPr>
            <w:r w:rsidRPr="006F0A45">
              <w:rPr>
                <w:rFonts w:hint="eastAsia"/>
                <w:sz w:val="24"/>
              </w:rPr>
              <w:t>本标准规定了船舶声兼容性设计要求</w:t>
            </w:r>
            <w:r>
              <w:rPr>
                <w:rFonts w:hint="eastAsia"/>
                <w:sz w:val="24"/>
              </w:rPr>
              <w:t>，适用于各类船舶总体、系统、设备的声兼容性设计、试验、使用等；</w:t>
            </w:r>
            <w:r>
              <w:rPr>
                <w:sz w:val="24"/>
              </w:rPr>
              <w:t>主要内容包括</w:t>
            </w:r>
            <w:r>
              <w:rPr>
                <w:rFonts w:hint="eastAsia"/>
                <w:sz w:val="24"/>
              </w:rPr>
              <w:t>船舶</w:t>
            </w:r>
            <w:r>
              <w:rPr>
                <w:sz w:val="24"/>
              </w:rPr>
              <w:t>声兼容阶段性设计要求</w:t>
            </w:r>
            <w:r>
              <w:rPr>
                <w:rFonts w:hint="eastAsia"/>
                <w:sz w:val="24"/>
              </w:rPr>
              <w:t>、</w:t>
            </w:r>
            <w:r w:rsidRPr="006F0A45">
              <w:rPr>
                <w:rFonts w:hint="eastAsia"/>
                <w:sz w:val="24"/>
              </w:rPr>
              <w:t>水声设备与平台间声兼容性设计要求水声设备间声兼容性要求及声兼容管理控制等</w:t>
            </w:r>
            <w:r w:rsidRPr="006F0A45">
              <w:rPr>
                <w:sz w:val="24"/>
              </w:rPr>
              <w:t>。</w:t>
            </w:r>
          </w:p>
        </w:tc>
      </w:tr>
      <w:tr w:rsidR="00801C58" w14:paraId="6319F68D" w14:textId="77777777" w:rsidTr="00505991">
        <w:trPr>
          <w:trHeight w:val="955"/>
          <w:jc w:val="center"/>
        </w:trPr>
        <w:tc>
          <w:tcPr>
            <w:tcW w:w="1980" w:type="dxa"/>
            <w:vAlign w:val="center"/>
          </w:tcPr>
          <w:p w14:paraId="15AEACEA" w14:textId="77777777" w:rsidR="00801C58" w:rsidRDefault="00801C58" w:rsidP="00801C58">
            <w:pPr>
              <w:widowControl/>
              <w:jc w:val="center"/>
              <w:rPr>
                <w:rFonts w:ascii="宋体" w:hAnsi="宋体" w:hint="eastAsia"/>
                <w:sz w:val="24"/>
              </w:rPr>
            </w:pPr>
            <w:r>
              <w:rPr>
                <w:rFonts w:ascii="宋体" w:hAnsi="宋体" w:hint="eastAsia"/>
                <w:sz w:val="24"/>
              </w:rPr>
              <w:t>工作进度安排</w:t>
            </w:r>
          </w:p>
        </w:tc>
        <w:tc>
          <w:tcPr>
            <w:tcW w:w="7255" w:type="dxa"/>
            <w:gridSpan w:val="4"/>
            <w:vAlign w:val="center"/>
          </w:tcPr>
          <w:p w14:paraId="0CE5578C" w14:textId="77777777" w:rsidR="00801C58" w:rsidRPr="00D6791F" w:rsidRDefault="00801C58" w:rsidP="00801C58">
            <w:pPr>
              <w:rPr>
                <w:sz w:val="24"/>
              </w:rPr>
            </w:pPr>
            <w:r w:rsidRPr="00D6791F">
              <w:rPr>
                <w:rFonts w:hint="eastAsia"/>
                <w:sz w:val="24"/>
              </w:rPr>
              <w:t>草案提交-2025年</w:t>
            </w:r>
            <w:r>
              <w:rPr>
                <w:rFonts w:hint="eastAsia"/>
                <w:sz w:val="24"/>
              </w:rPr>
              <w:t>1</w:t>
            </w:r>
            <w:r w:rsidRPr="00D6791F">
              <w:rPr>
                <w:rFonts w:hint="eastAsia"/>
                <w:sz w:val="24"/>
              </w:rPr>
              <w:t>月</w:t>
            </w:r>
          </w:p>
          <w:p w14:paraId="555C4C55" w14:textId="77777777" w:rsidR="00801C58" w:rsidRPr="00D6791F" w:rsidRDefault="00801C58" w:rsidP="00801C58">
            <w:pPr>
              <w:rPr>
                <w:rFonts w:hint="eastAsia"/>
                <w:sz w:val="24"/>
              </w:rPr>
            </w:pPr>
            <w:r w:rsidRPr="00D6791F">
              <w:rPr>
                <w:rFonts w:hint="eastAsia"/>
                <w:sz w:val="24"/>
              </w:rPr>
              <w:t>预期立项-2025年</w:t>
            </w:r>
            <w:r>
              <w:rPr>
                <w:rFonts w:hint="eastAsia"/>
                <w:sz w:val="24"/>
              </w:rPr>
              <w:t>4</w:t>
            </w:r>
            <w:r w:rsidRPr="00D6791F">
              <w:rPr>
                <w:rFonts w:hint="eastAsia"/>
                <w:sz w:val="24"/>
              </w:rPr>
              <w:t>月</w:t>
            </w:r>
          </w:p>
          <w:p w14:paraId="692C49D9" w14:textId="50E934BE" w:rsidR="00801C58" w:rsidRPr="00505991" w:rsidRDefault="00801C58" w:rsidP="00801C58">
            <w:pPr>
              <w:rPr>
                <w:i/>
                <w:iCs/>
                <w:sz w:val="24"/>
              </w:rPr>
            </w:pPr>
            <w:r w:rsidRPr="00D6791F">
              <w:rPr>
                <w:rFonts w:hint="eastAsia"/>
                <w:sz w:val="24"/>
              </w:rPr>
              <w:t>发布时间-2025年</w:t>
            </w:r>
            <w:r>
              <w:rPr>
                <w:rFonts w:hint="eastAsia"/>
                <w:sz w:val="24"/>
              </w:rPr>
              <w:t>8</w:t>
            </w:r>
            <w:r w:rsidRPr="00D6791F">
              <w:rPr>
                <w:rFonts w:hint="eastAsia"/>
                <w:sz w:val="24"/>
              </w:rPr>
              <w:t>月</w:t>
            </w:r>
          </w:p>
        </w:tc>
      </w:tr>
      <w:tr w:rsidR="00801C58" w14:paraId="64E842FA" w14:textId="77777777" w:rsidTr="00505991">
        <w:trPr>
          <w:trHeight w:val="1035"/>
          <w:jc w:val="center"/>
        </w:trPr>
        <w:tc>
          <w:tcPr>
            <w:tcW w:w="1980" w:type="dxa"/>
            <w:vAlign w:val="center"/>
          </w:tcPr>
          <w:p w14:paraId="76146E90" w14:textId="77777777" w:rsidR="00801C58" w:rsidRDefault="00801C58" w:rsidP="00801C58">
            <w:pPr>
              <w:widowControl/>
              <w:jc w:val="center"/>
              <w:rPr>
                <w:rFonts w:ascii="宋体" w:hAnsi="宋体" w:hint="eastAsia"/>
                <w:sz w:val="24"/>
              </w:rPr>
            </w:pPr>
            <w:r>
              <w:rPr>
                <w:rFonts w:ascii="宋体" w:hAnsi="宋体" w:hint="eastAsia"/>
                <w:sz w:val="24"/>
              </w:rPr>
              <w:t>标准预期实施</w:t>
            </w:r>
          </w:p>
          <w:p w14:paraId="08E2875F" w14:textId="77777777" w:rsidR="00801C58" w:rsidRDefault="00801C58" w:rsidP="00801C58">
            <w:pPr>
              <w:widowControl/>
              <w:jc w:val="center"/>
              <w:rPr>
                <w:rFonts w:ascii="宋体" w:hAnsi="宋体" w:hint="eastAsia"/>
                <w:sz w:val="24"/>
              </w:rPr>
            </w:pPr>
            <w:r>
              <w:rPr>
                <w:rFonts w:ascii="宋体" w:hAnsi="宋体" w:hint="eastAsia"/>
                <w:sz w:val="24"/>
              </w:rPr>
              <w:t>应用方案</w:t>
            </w:r>
          </w:p>
        </w:tc>
        <w:tc>
          <w:tcPr>
            <w:tcW w:w="7255" w:type="dxa"/>
            <w:gridSpan w:val="4"/>
            <w:vAlign w:val="center"/>
          </w:tcPr>
          <w:p w14:paraId="75700121" w14:textId="18146265" w:rsidR="00801C58" w:rsidRPr="00505991" w:rsidRDefault="00801C58" w:rsidP="00801C58">
            <w:pPr>
              <w:rPr>
                <w:i/>
                <w:iCs/>
                <w:sz w:val="24"/>
              </w:rPr>
            </w:pPr>
            <w:r w:rsidRPr="00D6791F">
              <w:rPr>
                <w:rFonts w:hint="eastAsia"/>
                <w:sz w:val="24"/>
              </w:rPr>
              <w:t>标准发布后，团队成员或相关制造商可按照标准要求开展生产、经营等活动，确保产品和服务符合标准规定。同时，相关协会或标准化机构将对标准的实施情况进行监督检查，及时发现和纠正不符合标准的行为，保障标准的有效执行。</w:t>
            </w:r>
          </w:p>
        </w:tc>
      </w:tr>
      <w:tr w:rsidR="00801C58" w14:paraId="4460FE82" w14:textId="77777777" w:rsidTr="00505991">
        <w:trPr>
          <w:trHeight w:val="512"/>
          <w:jc w:val="center"/>
        </w:trPr>
        <w:tc>
          <w:tcPr>
            <w:tcW w:w="1980" w:type="dxa"/>
            <w:vAlign w:val="center"/>
          </w:tcPr>
          <w:p w14:paraId="3D5E518E" w14:textId="77777777" w:rsidR="00801C58" w:rsidRDefault="00801C58" w:rsidP="00801C58">
            <w:pPr>
              <w:widowControl/>
              <w:jc w:val="center"/>
              <w:rPr>
                <w:rFonts w:ascii="宋体" w:hAnsi="宋体" w:hint="eastAsia"/>
                <w:sz w:val="24"/>
              </w:rPr>
            </w:pPr>
            <w:r>
              <w:rPr>
                <w:rFonts w:ascii="宋体" w:hAnsi="宋体" w:hint="eastAsia"/>
                <w:sz w:val="24"/>
              </w:rPr>
              <w:t>经费保障</w:t>
            </w:r>
          </w:p>
        </w:tc>
        <w:tc>
          <w:tcPr>
            <w:tcW w:w="7255" w:type="dxa"/>
            <w:gridSpan w:val="4"/>
            <w:vAlign w:val="center"/>
          </w:tcPr>
          <w:p w14:paraId="666B7B2B" w14:textId="281575E2" w:rsidR="00801C58" w:rsidRPr="00505991" w:rsidRDefault="00801C58" w:rsidP="00801C58">
            <w:pPr>
              <w:rPr>
                <w:i/>
                <w:iCs/>
                <w:sz w:val="24"/>
              </w:rPr>
            </w:pPr>
            <w:r w:rsidRPr="00D6791F">
              <w:rPr>
                <w:rFonts w:hint="eastAsia"/>
                <w:sz w:val="24"/>
              </w:rPr>
              <w:t>提供团体标准编制所需的经费</w:t>
            </w:r>
            <w:r>
              <w:rPr>
                <w:rFonts w:hint="eastAsia"/>
                <w:sz w:val="24"/>
              </w:rPr>
              <w:t>。</w:t>
            </w:r>
          </w:p>
        </w:tc>
      </w:tr>
      <w:tr w:rsidR="00C3423D" w14:paraId="77F3B0F5" w14:textId="77777777" w:rsidTr="00505991">
        <w:trPr>
          <w:trHeight w:val="1134"/>
          <w:jc w:val="center"/>
        </w:trPr>
        <w:tc>
          <w:tcPr>
            <w:tcW w:w="1980" w:type="dxa"/>
            <w:vAlign w:val="center"/>
          </w:tcPr>
          <w:p w14:paraId="58108B8E" w14:textId="77777777" w:rsidR="00C3423D" w:rsidRDefault="00C3423D" w:rsidP="00716538">
            <w:pPr>
              <w:widowControl/>
              <w:jc w:val="center"/>
              <w:rPr>
                <w:rFonts w:ascii="宋体" w:hAnsi="宋体" w:hint="eastAsia"/>
                <w:sz w:val="24"/>
              </w:rPr>
            </w:pPr>
            <w:r>
              <w:rPr>
                <w:rFonts w:ascii="宋体" w:hAnsi="宋体" w:hint="eastAsia"/>
                <w:sz w:val="24"/>
              </w:rPr>
              <w:t>技术基础及</w:t>
            </w:r>
          </w:p>
          <w:p w14:paraId="0DC6A79F" w14:textId="77777777" w:rsidR="00C3423D" w:rsidRDefault="00C3423D" w:rsidP="00716538">
            <w:pPr>
              <w:widowControl/>
              <w:jc w:val="center"/>
              <w:rPr>
                <w:rFonts w:ascii="宋体" w:hAnsi="宋体" w:hint="eastAsia"/>
                <w:sz w:val="24"/>
              </w:rPr>
            </w:pPr>
            <w:r>
              <w:rPr>
                <w:rFonts w:ascii="宋体" w:hAnsi="宋体" w:hint="eastAsia"/>
                <w:sz w:val="24"/>
              </w:rPr>
              <w:t>研究团队</w:t>
            </w:r>
          </w:p>
        </w:tc>
        <w:tc>
          <w:tcPr>
            <w:tcW w:w="7255" w:type="dxa"/>
            <w:gridSpan w:val="4"/>
            <w:vAlign w:val="center"/>
          </w:tcPr>
          <w:p w14:paraId="19193ADB" w14:textId="1D1AE2D5" w:rsidR="00C3423D" w:rsidRPr="00505991" w:rsidRDefault="00801C58" w:rsidP="00505991">
            <w:pPr>
              <w:rPr>
                <w:i/>
                <w:iCs/>
                <w:sz w:val="24"/>
              </w:rPr>
            </w:pPr>
            <w:r>
              <w:rPr>
                <w:rFonts w:hint="eastAsia"/>
                <w:sz w:val="24"/>
              </w:rPr>
              <w:t>以多型船舶的</w:t>
            </w:r>
            <w:r>
              <w:rPr>
                <w:sz w:val="24"/>
              </w:rPr>
              <w:t>预研、</w:t>
            </w:r>
            <w:r>
              <w:rPr>
                <w:rFonts w:hint="eastAsia"/>
                <w:sz w:val="24"/>
              </w:rPr>
              <w:t>科研</w:t>
            </w:r>
            <w:r>
              <w:rPr>
                <w:sz w:val="24"/>
              </w:rPr>
              <w:t>和</w:t>
            </w:r>
            <w:r>
              <w:rPr>
                <w:rFonts w:hint="eastAsia"/>
                <w:sz w:val="24"/>
              </w:rPr>
              <w:t>工程</w:t>
            </w:r>
            <w:r>
              <w:rPr>
                <w:sz w:val="24"/>
              </w:rPr>
              <w:t>研制</w:t>
            </w:r>
            <w:r>
              <w:rPr>
                <w:rFonts w:hint="eastAsia"/>
                <w:sz w:val="24"/>
              </w:rPr>
              <w:t>为</w:t>
            </w:r>
            <w:r>
              <w:rPr>
                <w:sz w:val="24"/>
              </w:rPr>
              <w:t>依托</w:t>
            </w:r>
            <w:r>
              <w:rPr>
                <w:rFonts w:hint="eastAsia"/>
                <w:sz w:val="24"/>
              </w:rPr>
              <w:t>，开展</w:t>
            </w:r>
            <w:r>
              <w:rPr>
                <w:sz w:val="24"/>
              </w:rPr>
              <w:t>了</w:t>
            </w:r>
            <w:r>
              <w:rPr>
                <w:rFonts w:hint="eastAsia"/>
                <w:sz w:val="24"/>
              </w:rPr>
              <w:t>船舶</w:t>
            </w:r>
            <w:r>
              <w:rPr>
                <w:sz w:val="24"/>
              </w:rPr>
              <w:t>声兼容的体系化研究、设计、试验等，</w:t>
            </w:r>
            <w:r>
              <w:rPr>
                <w:rFonts w:hint="eastAsia"/>
                <w:sz w:val="24"/>
              </w:rPr>
              <w:t>形成</w:t>
            </w:r>
            <w:r>
              <w:rPr>
                <w:sz w:val="24"/>
              </w:rPr>
              <w:t>了体系化的设计方法</w:t>
            </w:r>
            <w:r>
              <w:rPr>
                <w:rFonts w:hint="eastAsia"/>
                <w:sz w:val="24"/>
              </w:rPr>
              <w:t>及</w:t>
            </w:r>
            <w:r>
              <w:rPr>
                <w:sz w:val="24"/>
              </w:rPr>
              <w:t>试验</w:t>
            </w:r>
            <w:r>
              <w:rPr>
                <w:rFonts w:hint="eastAsia"/>
                <w:sz w:val="24"/>
              </w:rPr>
              <w:t>方法</w:t>
            </w:r>
            <w:r>
              <w:rPr>
                <w:sz w:val="24"/>
              </w:rPr>
              <w:t>等。</w:t>
            </w:r>
            <w:r w:rsidRPr="00AC7AE7">
              <w:rPr>
                <w:rFonts w:hint="eastAsia"/>
                <w:sz w:val="24"/>
              </w:rPr>
              <w:t>编制</w:t>
            </w:r>
            <w:r w:rsidRPr="00AC7AE7">
              <w:rPr>
                <w:sz w:val="24"/>
              </w:rPr>
              <w:t>组</w:t>
            </w:r>
            <w:r w:rsidRPr="00AC7AE7">
              <w:rPr>
                <w:rFonts w:hint="eastAsia"/>
                <w:sz w:val="24"/>
              </w:rPr>
              <w:t>主要</w:t>
            </w:r>
            <w:r w:rsidRPr="00AC7AE7">
              <w:rPr>
                <w:sz w:val="24"/>
              </w:rPr>
              <w:t>由</w:t>
            </w:r>
            <w:r w:rsidRPr="00AC7AE7">
              <w:rPr>
                <w:rFonts w:hint="eastAsia"/>
                <w:sz w:val="24"/>
              </w:rPr>
              <w:t>船舶</w:t>
            </w:r>
            <w:r w:rsidRPr="00AC7AE7">
              <w:rPr>
                <w:sz w:val="24"/>
              </w:rPr>
              <w:t>武备电子专业</w:t>
            </w:r>
            <w:r w:rsidRPr="00AC7AE7">
              <w:rPr>
                <w:rFonts w:hint="eastAsia"/>
                <w:sz w:val="24"/>
              </w:rPr>
              <w:t>人员</w:t>
            </w:r>
            <w:r w:rsidRPr="00AC7AE7">
              <w:rPr>
                <w:sz w:val="24"/>
              </w:rPr>
              <w:t>组成，</w:t>
            </w:r>
            <w:r w:rsidRPr="00AC7AE7">
              <w:rPr>
                <w:rFonts w:hint="eastAsia"/>
                <w:sz w:val="24"/>
              </w:rPr>
              <w:t>包括</w:t>
            </w:r>
            <w:r w:rsidRPr="00AC7AE7">
              <w:rPr>
                <w:sz w:val="24"/>
              </w:rPr>
              <w:t>研究员、高工</w:t>
            </w:r>
            <w:r w:rsidRPr="00AC7AE7">
              <w:rPr>
                <w:rFonts w:hint="eastAsia"/>
                <w:sz w:val="24"/>
              </w:rPr>
              <w:t>、</w:t>
            </w:r>
            <w:r w:rsidRPr="00AC7AE7">
              <w:rPr>
                <w:sz w:val="24"/>
              </w:rPr>
              <w:t>工程师等不同层次的成员，</w:t>
            </w:r>
            <w:r w:rsidRPr="00AC7AE7">
              <w:rPr>
                <w:rFonts w:hint="eastAsia"/>
                <w:sz w:val="24"/>
              </w:rPr>
              <w:t>在</w:t>
            </w:r>
            <w:r w:rsidRPr="00AC7AE7">
              <w:rPr>
                <w:sz w:val="24"/>
              </w:rPr>
              <w:t>船舶声兼容性设计方面经验丰富，</w:t>
            </w:r>
            <w:r w:rsidRPr="00AC7AE7">
              <w:rPr>
                <w:rFonts w:hint="eastAsia"/>
                <w:sz w:val="24"/>
              </w:rPr>
              <w:t>主持</w:t>
            </w:r>
            <w:r w:rsidRPr="00AC7AE7">
              <w:rPr>
                <w:sz w:val="24"/>
              </w:rPr>
              <w:t>或参</w:t>
            </w:r>
            <w:r w:rsidRPr="00AC7AE7">
              <w:rPr>
                <w:sz w:val="24"/>
              </w:rPr>
              <w:lastRenderedPageBreak/>
              <w:t>与了多型船舶的</w:t>
            </w:r>
            <w:r w:rsidRPr="00AC7AE7">
              <w:rPr>
                <w:rFonts w:hint="eastAsia"/>
                <w:sz w:val="24"/>
              </w:rPr>
              <w:t>声</w:t>
            </w:r>
            <w:r w:rsidRPr="00AC7AE7">
              <w:rPr>
                <w:sz w:val="24"/>
              </w:rPr>
              <w:t>兼容性设计</w:t>
            </w:r>
            <w:r w:rsidRPr="00AC7AE7">
              <w:rPr>
                <w:rFonts w:hint="eastAsia"/>
                <w:sz w:val="24"/>
              </w:rPr>
              <w:t>和试验</w:t>
            </w:r>
            <w:r w:rsidRPr="00AC7AE7">
              <w:rPr>
                <w:sz w:val="24"/>
              </w:rPr>
              <w:t>等</w:t>
            </w:r>
            <w:r>
              <w:rPr>
                <w:rFonts w:hint="eastAsia"/>
                <w:sz w:val="24"/>
              </w:rPr>
              <w:t>。</w:t>
            </w:r>
          </w:p>
        </w:tc>
      </w:tr>
      <w:tr w:rsidR="00C3423D" w14:paraId="181DD1F8" w14:textId="77777777" w:rsidTr="00505991">
        <w:trPr>
          <w:trHeight w:val="1124"/>
          <w:jc w:val="center"/>
        </w:trPr>
        <w:tc>
          <w:tcPr>
            <w:tcW w:w="1980" w:type="dxa"/>
            <w:vAlign w:val="center"/>
          </w:tcPr>
          <w:p w14:paraId="5AD89931" w14:textId="77777777" w:rsidR="00C3423D" w:rsidRDefault="00C3423D" w:rsidP="00716538">
            <w:pPr>
              <w:jc w:val="center"/>
              <w:rPr>
                <w:rFonts w:ascii="宋体" w:hAnsi="宋体" w:hint="eastAsia"/>
                <w:sz w:val="24"/>
              </w:rPr>
            </w:pPr>
            <w:r>
              <w:rPr>
                <w:rFonts w:ascii="宋体" w:hAnsi="宋体" w:hint="eastAsia"/>
                <w:sz w:val="24"/>
              </w:rPr>
              <w:lastRenderedPageBreak/>
              <w:t>申请立项单位</w:t>
            </w:r>
          </w:p>
          <w:p w14:paraId="4279E61C" w14:textId="77777777" w:rsidR="00C3423D" w:rsidRDefault="00C3423D" w:rsidP="00716538">
            <w:pPr>
              <w:jc w:val="center"/>
              <w:rPr>
                <w:rFonts w:ascii="宋体" w:hAnsi="宋体" w:hint="eastAsia"/>
                <w:sz w:val="24"/>
              </w:rPr>
            </w:pPr>
            <w:r>
              <w:rPr>
                <w:rFonts w:ascii="宋体" w:hAnsi="宋体" w:hint="eastAsia"/>
                <w:sz w:val="24"/>
              </w:rPr>
              <w:t>意见</w:t>
            </w:r>
          </w:p>
        </w:tc>
        <w:tc>
          <w:tcPr>
            <w:tcW w:w="7255" w:type="dxa"/>
            <w:gridSpan w:val="4"/>
            <w:vAlign w:val="bottom"/>
          </w:tcPr>
          <w:p w14:paraId="597D9CEF" w14:textId="77777777" w:rsidR="00C3423D" w:rsidRDefault="00C3423D" w:rsidP="00716538">
            <w:pPr>
              <w:wordWrap w:val="0"/>
              <w:jc w:val="right"/>
              <w:rPr>
                <w:sz w:val="24"/>
              </w:rPr>
            </w:pPr>
            <w:r>
              <w:rPr>
                <w:rFonts w:hint="eastAsia"/>
                <w:sz w:val="24"/>
              </w:rPr>
              <w:t xml:space="preserve">（盖章）                                          </w:t>
            </w:r>
          </w:p>
          <w:p w14:paraId="42FA51B8" w14:textId="77777777" w:rsidR="00C3423D" w:rsidRDefault="00C3423D" w:rsidP="00716538">
            <w:pPr>
              <w:jc w:val="right"/>
              <w:rPr>
                <w:rFonts w:ascii="黑体" w:eastAsia="黑体" w:hAnsi="宋体" w:hint="eastAsia"/>
                <w:color w:val="000000"/>
                <w:sz w:val="24"/>
              </w:rPr>
            </w:pPr>
            <w:r>
              <w:rPr>
                <w:rFonts w:hint="eastAsia"/>
                <w:sz w:val="24"/>
              </w:rPr>
              <w:t>年   月   日</w:t>
            </w:r>
          </w:p>
        </w:tc>
      </w:tr>
    </w:tbl>
    <w:p w14:paraId="4B0CCD91" w14:textId="77777777" w:rsidR="005E7D40" w:rsidRPr="00C3423D" w:rsidRDefault="00C3423D" w:rsidP="00C3423D">
      <w:pPr>
        <w:jc w:val="left"/>
        <w:rPr>
          <w:rFonts w:ascii="仿宋_GB2312" w:eastAsia="仿宋_GB2312"/>
          <w:sz w:val="24"/>
        </w:rPr>
      </w:pPr>
      <w:r>
        <w:rPr>
          <w:rFonts w:hAnsiTheme="minorEastAsia" w:hint="eastAsia"/>
        </w:rPr>
        <w:t>注：如本表空间不够，可另附页。</w:t>
      </w:r>
    </w:p>
    <w:sectPr w:rsidR="005E7D40" w:rsidRPr="00C342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30D34" w14:textId="77777777" w:rsidR="00B6796A" w:rsidRDefault="00B6796A" w:rsidP="00C3423D">
      <w:r>
        <w:separator/>
      </w:r>
    </w:p>
  </w:endnote>
  <w:endnote w:type="continuationSeparator" w:id="0">
    <w:p w14:paraId="6517809B" w14:textId="77777777" w:rsidR="00B6796A" w:rsidRDefault="00B6796A" w:rsidP="00C3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795DB" w14:textId="77777777" w:rsidR="00B6796A" w:rsidRDefault="00B6796A" w:rsidP="00C3423D">
      <w:r>
        <w:separator/>
      </w:r>
    </w:p>
  </w:footnote>
  <w:footnote w:type="continuationSeparator" w:id="0">
    <w:p w14:paraId="30D7C8D5" w14:textId="77777777" w:rsidR="00B6796A" w:rsidRDefault="00B6796A" w:rsidP="00C342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E3NGM4NmY1MTk1MDk2NTNiMjc3M2IzNDk5N2FhNDYifQ=="/>
  </w:docVars>
  <w:rsids>
    <w:rsidRoot w:val="00EB3B78"/>
    <w:rsid w:val="00272809"/>
    <w:rsid w:val="003F0615"/>
    <w:rsid w:val="00505991"/>
    <w:rsid w:val="00544050"/>
    <w:rsid w:val="005E7D40"/>
    <w:rsid w:val="006771A0"/>
    <w:rsid w:val="00801C58"/>
    <w:rsid w:val="00837D5D"/>
    <w:rsid w:val="00915110"/>
    <w:rsid w:val="00B179E9"/>
    <w:rsid w:val="00B439F8"/>
    <w:rsid w:val="00B55869"/>
    <w:rsid w:val="00B6796A"/>
    <w:rsid w:val="00BF659F"/>
    <w:rsid w:val="00C3423D"/>
    <w:rsid w:val="00EB3B78"/>
    <w:rsid w:val="00EC1447"/>
    <w:rsid w:val="00FC22B1"/>
    <w:rsid w:val="01D65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BEA6FE"/>
  <w15:docId w15:val="{5FB0D872-7809-4EC0-AEAC-1C647C875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cs="Times New Roman"/>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a5"/>
    <w:uiPriority w:val="99"/>
    <w:unhideWhenUsed/>
    <w:rsid w:val="00C3423D"/>
    <w:pPr>
      <w:tabs>
        <w:tab w:val="center" w:pos="4153"/>
        <w:tab w:val="right" w:pos="8306"/>
      </w:tabs>
      <w:snapToGrid w:val="0"/>
      <w:jc w:val="center"/>
    </w:pPr>
    <w:rPr>
      <w:sz w:val="18"/>
      <w:szCs w:val="18"/>
    </w:rPr>
  </w:style>
  <w:style w:type="character" w:customStyle="1" w:styleId="a5">
    <w:name w:val="页眉 字符"/>
    <w:basedOn w:val="a0"/>
    <w:link w:val="a4"/>
    <w:uiPriority w:val="99"/>
    <w:rsid w:val="00C3423D"/>
    <w:rPr>
      <w:rFonts w:asciiTheme="minorEastAsia" w:cs="Times New Roman"/>
      <w:snapToGrid w:val="0"/>
      <w:sz w:val="18"/>
      <w:szCs w:val="18"/>
      <w:lang w:val="en-GB"/>
    </w:rPr>
  </w:style>
  <w:style w:type="paragraph" w:styleId="a6">
    <w:name w:val="footer"/>
    <w:basedOn w:val="a"/>
    <w:link w:val="a7"/>
    <w:uiPriority w:val="99"/>
    <w:unhideWhenUsed/>
    <w:rsid w:val="00C3423D"/>
    <w:pPr>
      <w:tabs>
        <w:tab w:val="center" w:pos="4153"/>
        <w:tab w:val="right" w:pos="8306"/>
      </w:tabs>
      <w:snapToGrid w:val="0"/>
      <w:jc w:val="left"/>
    </w:pPr>
    <w:rPr>
      <w:sz w:val="18"/>
      <w:szCs w:val="18"/>
    </w:rPr>
  </w:style>
  <w:style w:type="character" w:customStyle="1" w:styleId="a7">
    <w:name w:val="页脚 字符"/>
    <w:basedOn w:val="a0"/>
    <w:link w:val="a6"/>
    <w:uiPriority w:val="99"/>
    <w:rsid w:val="00C3423D"/>
    <w:rPr>
      <w:rFonts w:asciiTheme="minorEastAsia" w:cs="Times New Roman"/>
      <w:snapToGrid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167</Words>
  <Characters>954</Characters>
  <Application>Microsoft Office Word</Application>
  <DocSecurity>0</DocSecurity>
  <Lines>7</Lines>
  <Paragraphs>2</Paragraphs>
  <ScaleCrop>false</ScaleCrop>
  <Company>Microsoft</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PM</cp:lastModifiedBy>
  <cp:revision>10</cp:revision>
  <dcterms:created xsi:type="dcterms:W3CDTF">2022-08-15T06:27:00Z</dcterms:created>
  <dcterms:modified xsi:type="dcterms:W3CDTF">2025-03-19T02:16:00Z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0A99FF815B694A5EA2DF4C6F1DFF22E9</vt:lpwstr>
  </property>
</Properties>
</file>