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BAB690" w14:textId="77777777" w:rsidR="00DE68E8" w:rsidRPr="00DE68E8" w:rsidRDefault="00DE68E8" w:rsidP="00DE68E8">
      <w:pPr>
        <w:spacing w:line="360" w:lineRule="auto"/>
        <w:jc w:val="left"/>
        <w:outlineLvl w:val="0"/>
        <w:rPr>
          <w:rFonts w:ascii="黑体" w:eastAsia="黑体" w:hAnsi="华文细黑" w:cs="Times New Roman"/>
          <w:snapToGrid w:val="0"/>
          <w:kern w:val="0"/>
          <w:sz w:val="24"/>
          <w:szCs w:val="21"/>
          <w:lang w:val="en-GB"/>
          <w14:ligatures w14:val="none"/>
        </w:rPr>
      </w:pPr>
      <w:bookmarkStart w:id="0" w:name="OLE_LINK6"/>
      <w:r w:rsidRPr="00DE68E8">
        <w:rPr>
          <w:rFonts w:ascii="黑体" w:eastAsia="黑体" w:hAnsi="华文细黑" w:cs="Times New Roman" w:hint="eastAsia"/>
          <w:snapToGrid w:val="0"/>
          <w:kern w:val="0"/>
          <w:sz w:val="24"/>
          <w:szCs w:val="21"/>
          <w:lang w:val="en-GB"/>
          <w14:ligatures w14:val="none"/>
        </w:rPr>
        <w:t>附件1</w:t>
      </w:r>
    </w:p>
    <w:p w14:paraId="3AFA9EA9" w14:textId="77777777" w:rsidR="00DE68E8" w:rsidRPr="00DE68E8" w:rsidRDefault="00DE68E8" w:rsidP="00DE68E8">
      <w:pPr>
        <w:spacing w:beforeLines="50" w:before="156" w:line="360" w:lineRule="auto"/>
        <w:jc w:val="center"/>
        <w:rPr>
          <w:rFonts w:ascii="黑体" w:eastAsia="黑体" w:hAnsi="Calibri" w:cs="Times New Roman"/>
          <w:snapToGrid w:val="0"/>
          <w:kern w:val="0"/>
          <w:sz w:val="28"/>
          <w:szCs w:val="21"/>
          <w:lang w:val="en-GB"/>
          <w14:ligatures w14:val="none"/>
        </w:rPr>
      </w:pPr>
      <w:r w:rsidRPr="00DE68E8">
        <w:rPr>
          <w:rFonts w:ascii="黑体" w:eastAsia="黑体" w:hAnsi="Calibri" w:cs="Times New Roman" w:hint="eastAsia"/>
          <w:snapToGrid w:val="0"/>
          <w:kern w:val="0"/>
          <w:sz w:val="28"/>
          <w:szCs w:val="21"/>
          <w:lang w:val="en-GB"/>
          <w14:ligatures w14:val="none"/>
        </w:rPr>
        <w:t>中国造船工程学会标准制修订项目立项申请书</w:t>
      </w: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171"/>
        <w:gridCol w:w="425"/>
        <w:gridCol w:w="425"/>
        <w:gridCol w:w="851"/>
        <w:gridCol w:w="709"/>
        <w:gridCol w:w="2674"/>
      </w:tblGrid>
      <w:tr w:rsidR="00DE68E8" w:rsidRPr="00DE68E8" w14:paraId="4156D272" w14:textId="77777777" w:rsidTr="002124A2">
        <w:trPr>
          <w:trHeight w:val="605"/>
          <w:jc w:val="center"/>
        </w:trPr>
        <w:tc>
          <w:tcPr>
            <w:tcW w:w="1980" w:type="dxa"/>
            <w:vAlign w:val="center"/>
          </w:tcPr>
          <w:p w14:paraId="3BA585E6" w14:textId="77777777" w:rsidR="00DE68E8" w:rsidRPr="00DE68E8" w:rsidRDefault="00DE68E8" w:rsidP="00DE68E8">
            <w:pPr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项目名称（中文）</w:t>
            </w:r>
          </w:p>
        </w:tc>
        <w:tc>
          <w:tcPr>
            <w:tcW w:w="7255" w:type="dxa"/>
            <w:gridSpan w:val="6"/>
            <w:vAlign w:val="center"/>
          </w:tcPr>
          <w:p w14:paraId="580E8D7D" w14:textId="2055DDAE" w:rsidR="00DE68E8" w:rsidRPr="00BD467F" w:rsidRDefault="000F4C72" w:rsidP="00DE68E8">
            <w:pPr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0F4C72">
              <w:rPr>
                <w:rFonts w:ascii="宋体" w:eastAsia="宋体" w:hAnsi="宋体" w:hint="eastAsia"/>
                <w:sz w:val="24"/>
                <w:szCs w:val="24"/>
              </w:rPr>
              <w:t>甲醇燃料动力超大型油船</w:t>
            </w:r>
            <w:r w:rsidRPr="000F4C72">
              <w:rPr>
                <w:rFonts w:ascii="宋体" w:eastAsia="宋体" w:hAnsi="宋体"/>
                <w:sz w:val="24"/>
                <w:szCs w:val="24"/>
              </w:rPr>
              <w:t xml:space="preserve"> 燃料系统联合调试试验设计指南</w:t>
            </w:r>
          </w:p>
        </w:tc>
      </w:tr>
      <w:tr w:rsidR="00CC4340" w:rsidRPr="00DE68E8" w14:paraId="2572CE35" w14:textId="77777777" w:rsidTr="002124A2">
        <w:trPr>
          <w:trHeight w:val="605"/>
          <w:jc w:val="center"/>
        </w:trPr>
        <w:tc>
          <w:tcPr>
            <w:tcW w:w="1980" w:type="dxa"/>
            <w:vAlign w:val="center"/>
          </w:tcPr>
          <w:p w14:paraId="3AD437AE" w14:textId="77777777" w:rsidR="00CC4340" w:rsidRPr="00DE68E8" w:rsidRDefault="00CC4340" w:rsidP="00CC4340">
            <w:pPr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项目名称（英文）</w:t>
            </w:r>
          </w:p>
        </w:tc>
        <w:tc>
          <w:tcPr>
            <w:tcW w:w="7255" w:type="dxa"/>
            <w:gridSpan w:val="6"/>
            <w:vAlign w:val="center"/>
          </w:tcPr>
          <w:p w14:paraId="7A68E6FF" w14:textId="16072156" w:rsidR="00CC4340" w:rsidRPr="00BD467F" w:rsidRDefault="00C10CC7" w:rsidP="00CC4340">
            <w:pPr>
              <w:jc w:val="center"/>
              <w:rPr>
                <w:rFonts w:ascii="Calibri" w:eastAsia="宋体" w:hAnsi="Calibri" w:cs="Calibri"/>
                <w:sz w:val="24"/>
                <w:szCs w:val="24"/>
                <w14:ligatures w14:val="none"/>
              </w:rPr>
            </w:pPr>
            <w:r w:rsidRPr="00C10CC7">
              <w:rPr>
                <w:rFonts w:ascii="Calibri" w:eastAsia="宋体" w:hAnsi="Calibri" w:cs="Calibri"/>
                <w:sz w:val="24"/>
                <w:szCs w:val="24"/>
                <w14:ligatures w14:val="none"/>
              </w:rPr>
              <w:t xml:space="preserve">Methanol-powered VLCCs </w:t>
            </w:r>
            <w:r w:rsidR="00062E3E">
              <w:rPr>
                <w:rFonts w:ascii="Calibri" w:eastAsia="宋体" w:hAnsi="Calibri" w:cs="Calibri"/>
                <w:sz w:val="24"/>
                <w:szCs w:val="24"/>
                <w14:ligatures w14:val="none"/>
              </w:rPr>
              <w:t xml:space="preserve">- </w:t>
            </w:r>
            <w:bookmarkStart w:id="1" w:name="_GoBack"/>
            <w:bookmarkEnd w:id="1"/>
            <w:r w:rsidR="00025509">
              <w:rPr>
                <w:rFonts w:ascii="Calibri" w:eastAsia="宋体" w:hAnsi="Calibri" w:cs="Calibri"/>
                <w:sz w:val="24"/>
                <w:szCs w:val="24"/>
                <w14:ligatures w14:val="none"/>
              </w:rPr>
              <w:t>design</w:t>
            </w:r>
            <w:r w:rsidR="00B736C9">
              <w:rPr>
                <w:rFonts w:ascii="Calibri" w:eastAsia="宋体" w:hAnsi="Calibri" w:cs="Calibri"/>
                <w:sz w:val="24"/>
                <w:szCs w:val="24"/>
                <w14:ligatures w14:val="none"/>
              </w:rPr>
              <w:t xml:space="preserve"> </w:t>
            </w:r>
            <w:r w:rsidRPr="00C10CC7">
              <w:rPr>
                <w:rFonts w:ascii="Calibri" w:eastAsia="宋体" w:hAnsi="Calibri" w:cs="Calibri"/>
                <w:sz w:val="24"/>
                <w:szCs w:val="24"/>
                <w14:ligatures w14:val="none"/>
              </w:rPr>
              <w:t>guide for fuel system integrated commissioning</w:t>
            </w:r>
          </w:p>
        </w:tc>
      </w:tr>
      <w:tr w:rsidR="00CC4340" w:rsidRPr="00DE68E8" w14:paraId="0C3ABF5B" w14:textId="77777777" w:rsidTr="002124A2">
        <w:trPr>
          <w:trHeight w:val="540"/>
          <w:jc w:val="center"/>
        </w:trPr>
        <w:tc>
          <w:tcPr>
            <w:tcW w:w="1980" w:type="dxa"/>
            <w:vAlign w:val="center"/>
          </w:tcPr>
          <w:p w14:paraId="405D8D9D" w14:textId="77777777" w:rsidR="00CC4340" w:rsidRPr="00DE68E8" w:rsidRDefault="00CC4340" w:rsidP="00CC4340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制修订</w:t>
            </w:r>
          </w:p>
        </w:tc>
        <w:tc>
          <w:tcPr>
            <w:tcW w:w="2171" w:type="dxa"/>
            <w:vAlign w:val="center"/>
          </w:tcPr>
          <w:p w14:paraId="600E8904" w14:textId="06ECF0D3" w:rsidR="00CC4340" w:rsidRPr="00DE68E8" w:rsidRDefault="00CC4340" w:rsidP="00CC4340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█</w:t>
            </w: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制定   □修订</w:t>
            </w:r>
          </w:p>
        </w:tc>
        <w:tc>
          <w:tcPr>
            <w:tcW w:w="1701" w:type="dxa"/>
            <w:gridSpan w:val="3"/>
            <w:vAlign w:val="center"/>
          </w:tcPr>
          <w:p w14:paraId="28AB3526" w14:textId="77777777" w:rsidR="00CC4340" w:rsidRPr="00DE68E8" w:rsidRDefault="00CC4340" w:rsidP="00CC4340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被修订标准号</w:t>
            </w:r>
          </w:p>
        </w:tc>
        <w:tc>
          <w:tcPr>
            <w:tcW w:w="3383" w:type="dxa"/>
            <w:gridSpan w:val="2"/>
            <w:vAlign w:val="center"/>
          </w:tcPr>
          <w:p w14:paraId="4B22AC59" w14:textId="77777777" w:rsidR="00CC4340" w:rsidRPr="00DE68E8" w:rsidRDefault="00CC4340" w:rsidP="00CC4340">
            <w:pPr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 xml:space="preserve">   </w:t>
            </w:r>
          </w:p>
        </w:tc>
      </w:tr>
      <w:tr w:rsidR="00CC4340" w:rsidRPr="00DE68E8" w14:paraId="210DC016" w14:textId="77777777" w:rsidTr="002124A2">
        <w:trPr>
          <w:trHeight w:val="540"/>
          <w:jc w:val="center"/>
        </w:trPr>
        <w:tc>
          <w:tcPr>
            <w:tcW w:w="1980" w:type="dxa"/>
            <w:vAlign w:val="center"/>
          </w:tcPr>
          <w:p w14:paraId="44CBC48C" w14:textId="77777777" w:rsidR="00CC4340" w:rsidRPr="00DE68E8" w:rsidRDefault="00CC4340" w:rsidP="00CC4340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被修订标准名称</w:t>
            </w:r>
          </w:p>
        </w:tc>
        <w:tc>
          <w:tcPr>
            <w:tcW w:w="2171" w:type="dxa"/>
            <w:vAlign w:val="center"/>
          </w:tcPr>
          <w:p w14:paraId="58401B6E" w14:textId="77777777" w:rsidR="00CC4340" w:rsidRPr="00DE68E8" w:rsidRDefault="00CC4340" w:rsidP="00CC4340">
            <w:pPr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E692C5E" w14:textId="77777777" w:rsidR="00CC4340" w:rsidRPr="00DE68E8" w:rsidRDefault="00CC4340" w:rsidP="00CC4340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编制周期</w:t>
            </w:r>
          </w:p>
        </w:tc>
        <w:tc>
          <w:tcPr>
            <w:tcW w:w="3383" w:type="dxa"/>
            <w:gridSpan w:val="2"/>
            <w:vAlign w:val="center"/>
          </w:tcPr>
          <w:p w14:paraId="13D7F116" w14:textId="24B2E442" w:rsidR="00CC4340" w:rsidRPr="00DE68E8" w:rsidRDefault="00CC4340" w:rsidP="00CC4340">
            <w:pPr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█</w:t>
            </w: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 xml:space="preserve">12个月  □18个月   </w:t>
            </w:r>
          </w:p>
          <w:p w14:paraId="5E4891C9" w14:textId="77777777" w:rsidR="00CC4340" w:rsidRPr="00DE68E8" w:rsidRDefault="00CC4340" w:rsidP="00CC4340">
            <w:pPr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□其他</w:t>
            </w: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u w:val="single"/>
                <w:lang w:val="en-GB"/>
                <w14:ligatures w14:val="none"/>
              </w:rPr>
              <w:t xml:space="preserve">         </w:t>
            </w:r>
          </w:p>
        </w:tc>
      </w:tr>
      <w:tr w:rsidR="00CC4340" w:rsidRPr="00DE68E8" w14:paraId="739AAE74" w14:textId="77777777" w:rsidTr="002124A2">
        <w:trPr>
          <w:trHeight w:val="548"/>
          <w:jc w:val="center"/>
        </w:trPr>
        <w:tc>
          <w:tcPr>
            <w:tcW w:w="1980" w:type="dxa"/>
            <w:vAlign w:val="center"/>
          </w:tcPr>
          <w:p w14:paraId="278ECD55" w14:textId="77777777" w:rsidR="00CC4340" w:rsidRPr="00DE68E8" w:rsidRDefault="00CC4340" w:rsidP="00CC4340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起草单位</w:t>
            </w:r>
          </w:p>
          <w:p w14:paraId="2C67F858" w14:textId="77777777" w:rsidR="00CC4340" w:rsidRPr="00DE68E8" w:rsidRDefault="00CC4340" w:rsidP="00CC4340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（不少于3家）</w:t>
            </w:r>
          </w:p>
        </w:tc>
        <w:tc>
          <w:tcPr>
            <w:tcW w:w="7255" w:type="dxa"/>
            <w:gridSpan w:val="6"/>
            <w:vAlign w:val="center"/>
          </w:tcPr>
          <w:p w14:paraId="2BAEFFDE" w14:textId="2BAEA30A" w:rsidR="00CC4340" w:rsidRPr="002A596A" w:rsidRDefault="002E6B98" w:rsidP="004E389A">
            <w:pPr>
              <w:snapToGrid w:val="0"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2A596A">
              <w:rPr>
                <w:rFonts w:ascii="宋体" w:eastAsia="宋体" w:hAnsi="宋体" w:hint="eastAsia"/>
              </w:rPr>
              <w:t>大连船舶重工集团有限公司、山海关船舶重工有限责任公司、中国船舶重工集团公司第七〇四研究所、中船（天津）船舶制造有限公司</w:t>
            </w:r>
          </w:p>
        </w:tc>
      </w:tr>
      <w:tr w:rsidR="00CC4340" w:rsidRPr="00DE68E8" w14:paraId="74387F7D" w14:textId="77777777" w:rsidTr="002124A2">
        <w:trPr>
          <w:trHeight w:val="548"/>
          <w:jc w:val="center"/>
        </w:trPr>
        <w:tc>
          <w:tcPr>
            <w:tcW w:w="1980" w:type="dxa"/>
            <w:vAlign w:val="center"/>
          </w:tcPr>
          <w:p w14:paraId="10238AEF" w14:textId="77777777" w:rsidR="00CC4340" w:rsidRPr="00DE68E8" w:rsidRDefault="00CC4340" w:rsidP="00CC4340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联系人</w:t>
            </w:r>
          </w:p>
        </w:tc>
        <w:tc>
          <w:tcPr>
            <w:tcW w:w="2171" w:type="dxa"/>
            <w:vAlign w:val="center"/>
          </w:tcPr>
          <w:p w14:paraId="3E95B0CA" w14:textId="03B31C0D" w:rsidR="00CC4340" w:rsidRPr="00313848" w:rsidRDefault="00CC4340" w:rsidP="00CC4340">
            <w:pPr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313848">
              <w:rPr>
                <w:rFonts w:ascii="宋体" w:eastAsia="宋体" w:hAnsi="宋体" w:hint="eastAsia"/>
                <w:sz w:val="24"/>
                <w:szCs w:val="24"/>
              </w:rPr>
              <w:t>徐恩广</w:t>
            </w:r>
          </w:p>
        </w:tc>
        <w:tc>
          <w:tcPr>
            <w:tcW w:w="850" w:type="dxa"/>
            <w:gridSpan w:val="2"/>
            <w:vAlign w:val="center"/>
          </w:tcPr>
          <w:p w14:paraId="0FAC178B" w14:textId="77777777" w:rsidR="00CC4340" w:rsidRPr="00313848" w:rsidRDefault="00CC4340" w:rsidP="00CC4340">
            <w:pPr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31384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地址</w:t>
            </w:r>
          </w:p>
        </w:tc>
        <w:tc>
          <w:tcPr>
            <w:tcW w:w="4234" w:type="dxa"/>
            <w:gridSpan w:val="3"/>
            <w:vAlign w:val="center"/>
          </w:tcPr>
          <w:p w14:paraId="580FE106" w14:textId="1FB63244" w:rsidR="00CC4340" w:rsidRPr="00313848" w:rsidRDefault="00CC4340" w:rsidP="00CC4340">
            <w:pPr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313848">
              <w:rPr>
                <w:rFonts w:ascii="宋体" w:eastAsia="宋体" w:hAnsi="宋体" w:hint="eastAsia"/>
                <w:sz w:val="24"/>
                <w:szCs w:val="24"/>
              </w:rPr>
              <w:t>大连市西岗区沿海街1号</w:t>
            </w:r>
          </w:p>
        </w:tc>
      </w:tr>
      <w:tr w:rsidR="00CC4340" w:rsidRPr="00DE68E8" w14:paraId="08584ED4" w14:textId="77777777" w:rsidTr="002124A2">
        <w:trPr>
          <w:trHeight w:val="548"/>
          <w:jc w:val="center"/>
        </w:trPr>
        <w:tc>
          <w:tcPr>
            <w:tcW w:w="1980" w:type="dxa"/>
            <w:vAlign w:val="center"/>
          </w:tcPr>
          <w:p w14:paraId="367FD639" w14:textId="77777777" w:rsidR="00CC4340" w:rsidRPr="00DE68E8" w:rsidRDefault="00CC4340" w:rsidP="00CC4340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电话</w:t>
            </w:r>
          </w:p>
        </w:tc>
        <w:tc>
          <w:tcPr>
            <w:tcW w:w="2171" w:type="dxa"/>
            <w:vAlign w:val="center"/>
          </w:tcPr>
          <w:p w14:paraId="614A0D44" w14:textId="50D74DAB" w:rsidR="00CC4340" w:rsidRPr="00313848" w:rsidRDefault="00CC4340" w:rsidP="00CC4340">
            <w:pPr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313848">
              <w:rPr>
                <w:rFonts w:ascii="宋体" w:eastAsia="宋体" w:hAnsi="宋体" w:hint="eastAsia"/>
                <w:sz w:val="24"/>
                <w:szCs w:val="24"/>
              </w:rPr>
              <w:t>0411-84486439</w:t>
            </w:r>
          </w:p>
        </w:tc>
        <w:tc>
          <w:tcPr>
            <w:tcW w:w="850" w:type="dxa"/>
            <w:gridSpan w:val="2"/>
            <w:vAlign w:val="center"/>
          </w:tcPr>
          <w:p w14:paraId="70EBCB42" w14:textId="77777777" w:rsidR="00CC4340" w:rsidRPr="00313848" w:rsidRDefault="00CC4340" w:rsidP="00CC4340">
            <w:pPr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31384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邮箱</w:t>
            </w:r>
          </w:p>
        </w:tc>
        <w:tc>
          <w:tcPr>
            <w:tcW w:w="4234" w:type="dxa"/>
            <w:gridSpan w:val="3"/>
            <w:vAlign w:val="center"/>
          </w:tcPr>
          <w:p w14:paraId="20E18FD9" w14:textId="47B2D47F" w:rsidR="00CC4340" w:rsidRPr="00313848" w:rsidRDefault="00CC4340" w:rsidP="00CC4340">
            <w:pPr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313848">
              <w:rPr>
                <w:rFonts w:ascii="宋体" w:eastAsia="宋体" w:hAnsi="宋体" w:hint="eastAsia"/>
                <w:sz w:val="24"/>
                <w:szCs w:val="24"/>
              </w:rPr>
              <w:t>xeg0214@163.com</w:t>
            </w:r>
          </w:p>
        </w:tc>
      </w:tr>
      <w:tr w:rsidR="00CC4340" w:rsidRPr="00DE68E8" w14:paraId="28EB3819" w14:textId="77777777" w:rsidTr="002124A2">
        <w:trPr>
          <w:trHeight w:val="657"/>
          <w:jc w:val="center"/>
        </w:trPr>
        <w:tc>
          <w:tcPr>
            <w:tcW w:w="1980" w:type="dxa"/>
            <w:vAlign w:val="center"/>
          </w:tcPr>
          <w:p w14:paraId="3ED4CA12" w14:textId="77777777" w:rsidR="00CC4340" w:rsidRPr="00DE68E8" w:rsidRDefault="00CC4340" w:rsidP="00CC4340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技术与市场</w:t>
            </w:r>
          </w:p>
          <w:p w14:paraId="0458F114" w14:textId="77777777" w:rsidR="00CC4340" w:rsidRPr="00DE68E8" w:rsidRDefault="00CC4340" w:rsidP="00CC4340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发展背景</w:t>
            </w:r>
          </w:p>
        </w:tc>
        <w:tc>
          <w:tcPr>
            <w:tcW w:w="7255" w:type="dxa"/>
            <w:gridSpan w:val="6"/>
          </w:tcPr>
          <w:p w14:paraId="2761C90C" w14:textId="77777777" w:rsidR="00BD467F" w:rsidRDefault="00BD467F" w:rsidP="002444BA">
            <w:pPr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  <w:p w14:paraId="63935B0E" w14:textId="773BD290" w:rsidR="00C03057" w:rsidRDefault="00BD467F" w:rsidP="00BD467F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BD467F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甲醇燃料作为实现绿色环保船舶的重要燃料之一，其重要性日益凸显。而</w:t>
            </w:r>
            <w:r w:rsidR="00CC4340" w:rsidRPr="00CC4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联合调试技术指南则是让甲醇燃料</w:t>
            </w:r>
            <w:r w:rsidR="001C130D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超</w:t>
            </w:r>
            <w:r w:rsidR="00CC4340" w:rsidRPr="00CC4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大型油船经过联合调试和验证的依据或准则，形成完整的甲醇燃料动力</w:t>
            </w:r>
            <w:r w:rsidR="001C130D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超</w:t>
            </w:r>
            <w:r w:rsidR="00CC4340" w:rsidRPr="00CC4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大型油船中相关系统或设备联合调试程序文件，</w:t>
            </w:r>
            <w:r w:rsidR="00C03057" w:rsidRPr="00C03057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不仅有助于我们深入掌握甲醇动力</w:t>
            </w:r>
            <w:r w:rsidR="001C130D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超</w:t>
            </w:r>
            <w:r w:rsidR="00C03057" w:rsidRPr="00C03057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大型油船系统设计，更能显著提升企业的核心竞争力。</w:t>
            </w:r>
          </w:p>
          <w:p w14:paraId="4A411F50" w14:textId="43775205" w:rsidR="00CC4340" w:rsidRDefault="00C03057" w:rsidP="00BD467F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此外，该</w:t>
            </w:r>
            <w:r w:rsidRPr="00BD467F">
              <w:rPr>
                <w:rFonts w:ascii="宋体" w:eastAsia="宋体" w:hAnsi="宋体" w:hint="eastAsia"/>
                <w:sz w:val="24"/>
                <w:szCs w:val="24"/>
              </w:rPr>
              <w:t>联合调试技术指南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的建立</w:t>
            </w:r>
            <w:r w:rsidR="00CC4340" w:rsidRPr="00CC4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有助于</w:t>
            </w:r>
            <w:r w:rsidR="00BD687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我国</w:t>
            </w:r>
            <w:r w:rsidR="00CC4340" w:rsidRPr="00CC4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突破甲醇燃料</w:t>
            </w:r>
            <w:r w:rsidR="004E389A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船舶相关系统的联合调试与验证</w:t>
            </w:r>
            <w:r w:rsidR="00CC4340" w:rsidRPr="00CC4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的技术瓶颈，占领甲醇燃料动力</w:t>
            </w:r>
            <w:r w:rsidR="00CC4340" w:rsidRPr="00CC4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VLCC</w:t>
            </w:r>
            <w:r w:rsidR="007F68DE" w:rsidRPr="007F68DE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（</w:t>
            </w:r>
            <w:r w:rsidR="007F68DE" w:rsidRPr="007F68DE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 xml:space="preserve">Very Large Crude Carrier </w:t>
            </w:r>
            <w:r w:rsidR="007F68DE" w:rsidRPr="007F68DE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超大型油船）</w:t>
            </w:r>
            <w:r w:rsidR="00CC4340" w:rsidRPr="00CC4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的技术制高点，提升</w:t>
            </w:r>
            <w:r w:rsidR="00CC4340" w:rsidRPr="00CC4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VLCC</w:t>
            </w:r>
            <w:r w:rsidR="00CC4340" w:rsidRPr="00CC4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船型的核心竞争力，扩大市场份额，引领</w:t>
            </w:r>
            <w:r w:rsidR="00CC4340" w:rsidRPr="00CC4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VLCC</w:t>
            </w:r>
            <w:r w:rsidR="00CC4340" w:rsidRPr="00CC4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船型向低碳、零碳转型发展。</w:t>
            </w:r>
          </w:p>
          <w:p w14:paraId="63254C41" w14:textId="5219FE64" w:rsidR="00BD467F" w:rsidRPr="00CC4340" w:rsidRDefault="00BD467F" w:rsidP="002444BA">
            <w:pPr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</w:tc>
      </w:tr>
      <w:tr w:rsidR="00CC4340" w:rsidRPr="00DE68E8" w14:paraId="4D81256E" w14:textId="77777777" w:rsidTr="002124A2">
        <w:trPr>
          <w:trHeight w:val="673"/>
          <w:jc w:val="center"/>
        </w:trPr>
        <w:tc>
          <w:tcPr>
            <w:tcW w:w="1980" w:type="dxa"/>
            <w:vAlign w:val="center"/>
          </w:tcPr>
          <w:p w14:paraId="62D3F2CB" w14:textId="77777777" w:rsidR="00CC4340" w:rsidRPr="00DE68E8" w:rsidRDefault="00CC4340" w:rsidP="00CC4340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标准必要性和</w:t>
            </w:r>
          </w:p>
          <w:p w14:paraId="78163C2C" w14:textId="77777777" w:rsidR="00CC4340" w:rsidRPr="00DE68E8" w:rsidRDefault="00CC4340" w:rsidP="00CC4340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可行性</w:t>
            </w:r>
          </w:p>
        </w:tc>
        <w:tc>
          <w:tcPr>
            <w:tcW w:w="7255" w:type="dxa"/>
            <w:gridSpan w:val="6"/>
          </w:tcPr>
          <w:p w14:paraId="749DBE39" w14:textId="629783DF" w:rsidR="00C03057" w:rsidRDefault="00C03057" w:rsidP="002444BA">
            <w:pPr>
              <w:ind w:leftChars="-53" w:left="-1" w:hangingChars="46" w:hanging="11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  <w:p w14:paraId="454773C0" w14:textId="3330DD12" w:rsidR="00BD467F" w:rsidRDefault="002444BA" w:rsidP="002444BA">
            <w:pPr>
              <w:ind w:leftChars="-53" w:left="-1" w:hangingChars="46" w:hanging="11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必要性：</w:t>
            </w:r>
          </w:p>
          <w:p w14:paraId="66AD372F" w14:textId="027EE150" w:rsidR="00CC4340" w:rsidRDefault="00CC4340" w:rsidP="00BD467F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CC4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目前暂无甲醇燃料动力的</w:t>
            </w:r>
            <w:r w:rsidR="001C130D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超</w:t>
            </w:r>
            <w:r w:rsidRPr="00CC4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大型油船联合调试程序的设计、现场调试经验，急需制定甲醇燃料动力</w:t>
            </w:r>
            <w:r w:rsidR="001C130D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超</w:t>
            </w:r>
            <w:r w:rsidRPr="00CC4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大型油船联合调试程序的标准设计、设计内容与方法</w:t>
            </w:r>
            <w:r w:rsidR="00313848" w:rsidRPr="00313848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，填补这一领域的空白</w:t>
            </w:r>
            <w:r w:rsidR="00313848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。</w:t>
            </w:r>
            <w:r w:rsidRPr="00CC4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为甲醇燃料动力</w:t>
            </w:r>
            <w:r w:rsidR="001C130D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超</w:t>
            </w:r>
            <w:r w:rsidRPr="00CC4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大型油船联合调试程序设计提供指导。</w:t>
            </w:r>
          </w:p>
          <w:p w14:paraId="1AB9AB10" w14:textId="77777777" w:rsidR="00BD467F" w:rsidRDefault="002444BA" w:rsidP="002444BA">
            <w:pPr>
              <w:ind w:leftChars="-1" w:left="-2" w:firstLine="1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可行性：</w:t>
            </w:r>
          </w:p>
          <w:p w14:paraId="176E2B83" w14:textId="05F9944A" w:rsidR="00C03057" w:rsidRDefault="00313848" w:rsidP="00313848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313848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甲醇作为一种清洁能源，其技术成熟度经过多年的发展已达到较高水平。无论是甲醇的供应、主机的适配性，还是相关的安全性方面，均已具备较为成熟的解决方案和技术路线。</w:t>
            </w:r>
            <w:r w:rsidR="002444BA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可以为</w:t>
            </w:r>
            <w:r w:rsidR="002444BA"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甲醇燃料动力</w:t>
            </w:r>
            <w:r w:rsidR="00373ADA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超</w:t>
            </w:r>
            <w:r w:rsidR="002444BA" w:rsidRPr="00585F89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大型油船</w:t>
            </w:r>
            <w:r w:rsidR="002444BA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联合调试提供技术支持，具备向前推进的发展前景。</w:t>
            </w:r>
          </w:p>
          <w:p w14:paraId="080F4971" w14:textId="258FC465" w:rsidR="00313848" w:rsidRPr="002444BA" w:rsidRDefault="00313848" w:rsidP="00313848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</w:tc>
      </w:tr>
      <w:tr w:rsidR="00CC4340" w:rsidRPr="00DE68E8" w14:paraId="00783675" w14:textId="77777777" w:rsidTr="002124A2">
        <w:trPr>
          <w:trHeight w:val="702"/>
          <w:jc w:val="center"/>
        </w:trPr>
        <w:tc>
          <w:tcPr>
            <w:tcW w:w="1980" w:type="dxa"/>
            <w:vAlign w:val="center"/>
          </w:tcPr>
          <w:p w14:paraId="6E85BB55" w14:textId="77777777" w:rsidR="00CC4340" w:rsidRPr="00DE68E8" w:rsidRDefault="00CC4340" w:rsidP="00CC4340">
            <w:pPr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lastRenderedPageBreak/>
              <w:t>国内外情况</w:t>
            </w:r>
          </w:p>
          <w:p w14:paraId="1B70ABEF" w14:textId="77777777" w:rsidR="00CC4340" w:rsidRPr="00DE68E8" w:rsidRDefault="00CC4340" w:rsidP="00CC4340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简要说明</w:t>
            </w:r>
          </w:p>
        </w:tc>
        <w:tc>
          <w:tcPr>
            <w:tcW w:w="7255" w:type="dxa"/>
            <w:gridSpan w:val="6"/>
          </w:tcPr>
          <w:p w14:paraId="04F949EC" w14:textId="77777777" w:rsidR="00C03057" w:rsidRDefault="00C03057" w:rsidP="00BD467F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  <w:p w14:paraId="163758FC" w14:textId="0C76949D" w:rsidR="00CC4340" w:rsidRDefault="00CC4340" w:rsidP="00BD467F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CC4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国内外暂无甲醇燃料动力的</w:t>
            </w:r>
            <w:r w:rsidR="001C130D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超</w:t>
            </w:r>
            <w:r w:rsidRPr="00CC4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大型油船设计、联合调试经验，无适用于甲醇燃料动力</w:t>
            </w:r>
            <w:r w:rsidR="001C130D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超</w:t>
            </w:r>
            <w:r w:rsidRPr="00CC4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大型油船甲醇燃料联合调试设计标准。</w:t>
            </w:r>
          </w:p>
          <w:p w14:paraId="4C80B3A2" w14:textId="78880BBD" w:rsidR="00313848" w:rsidRPr="002444BA" w:rsidRDefault="00313848" w:rsidP="00BD467F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</w:tc>
      </w:tr>
      <w:tr w:rsidR="00CC4340" w:rsidRPr="00DE68E8" w14:paraId="4AF81A97" w14:textId="77777777" w:rsidTr="002124A2">
        <w:trPr>
          <w:trHeight w:val="581"/>
          <w:jc w:val="center"/>
        </w:trPr>
        <w:tc>
          <w:tcPr>
            <w:tcW w:w="1980" w:type="dxa"/>
            <w:vAlign w:val="center"/>
          </w:tcPr>
          <w:p w14:paraId="1ECDC97F" w14:textId="77777777" w:rsidR="00CC4340" w:rsidRPr="00DE68E8" w:rsidRDefault="00CC4340" w:rsidP="00CC4340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标准适用范围</w:t>
            </w:r>
          </w:p>
          <w:p w14:paraId="57B7E04F" w14:textId="77777777" w:rsidR="00CC4340" w:rsidRPr="00DE68E8" w:rsidRDefault="00CC4340" w:rsidP="00CC4340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和主要技术内容</w:t>
            </w:r>
          </w:p>
        </w:tc>
        <w:tc>
          <w:tcPr>
            <w:tcW w:w="7255" w:type="dxa"/>
            <w:gridSpan w:val="6"/>
          </w:tcPr>
          <w:p w14:paraId="07B62709" w14:textId="77777777" w:rsidR="00C03057" w:rsidRDefault="00C03057" w:rsidP="00580B4D">
            <w:pPr>
              <w:ind w:leftChars="-53" w:left="-1" w:hangingChars="46" w:hanging="11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  <w:p w14:paraId="693B5207" w14:textId="6A95965C" w:rsidR="00BD467F" w:rsidRDefault="00580B4D" w:rsidP="00580B4D">
            <w:pPr>
              <w:ind w:leftChars="-53" w:left="-1" w:hangingChars="46" w:hanging="11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580B4D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适用范围：</w:t>
            </w:r>
          </w:p>
          <w:p w14:paraId="42B98114" w14:textId="51282A01" w:rsidR="00CC4340" w:rsidRDefault="00CC4340" w:rsidP="00313848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CC4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本指南</w:t>
            </w:r>
            <w:r w:rsidR="005D6CE5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提出</w:t>
            </w:r>
            <w:r w:rsidRPr="00CC4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了甲醇燃料动力</w:t>
            </w:r>
            <w:r w:rsidR="001C130D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超</w:t>
            </w:r>
            <w:r w:rsidRPr="00CC4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大型油船联合调试程序的设计准则、设计内容与方法</w:t>
            </w:r>
            <w:r w:rsidR="005D6CE5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的指导</w:t>
            </w:r>
            <w:r w:rsidRPr="00CC4340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。</w:t>
            </w:r>
          </w:p>
          <w:p w14:paraId="18F36B12" w14:textId="77777777" w:rsidR="00BD467F" w:rsidRDefault="00580B4D" w:rsidP="00580B4D">
            <w:pPr>
              <w:ind w:leftChars="-53" w:left="-1" w:hangingChars="46" w:hanging="11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主要技术内容包含有：</w:t>
            </w:r>
          </w:p>
          <w:p w14:paraId="258DFB10" w14:textId="6FBE07BF" w:rsidR="00580B4D" w:rsidRPr="00C03057" w:rsidRDefault="00313848" w:rsidP="00313848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.</w:t>
            </w:r>
            <w:r w:rsidR="00580B4D" w:rsidRPr="00C03057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主机耐久联合试验；</w:t>
            </w:r>
            <w:r w:rsidR="00580B4D" w:rsidRPr="00C03057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2</w:t>
            </w:r>
            <w:r w:rsidR="00580B4D" w:rsidRPr="00C03057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.</w:t>
            </w:r>
            <w:r w:rsidR="00580B4D" w:rsidRPr="00C03057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瘫船起动试验；</w:t>
            </w:r>
            <w:r w:rsidR="00580B4D" w:rsidRPr="00C03057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3.</w:t>
            </w:r>
            <w:r w:rsidR="00580B4D" w:rsidRPr="00C03057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甲醇用户最大量验证试验；</w:t>
            </w:r>
            <w:r w:rsidR="00580B4D" w:rsidRPr="00C03057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4.</w:t>
            </w:r>
            <w:r w:rsidR="00580B4D" w:rsidRPr="00C03057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主机遥控试验；</w:t>
            </w:r>
            <w:r w:rsidR="00580B4D" w:rsidRPr="00C03057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5</w:t>
            </w:r>
            <w:r w:rsidR="00580B4D" w:rsidRPr="00C03057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.</w:t>
            </w:r>
            <w:r w:rsidR="00580B4D" w:rsidRPr="00C03057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无人机舱联合试验。</w:t>
            </w:r>
          </w:p>
          <w:p w14:paraId="5C83E514" w14:textId="72042F0D" w:rsidR="00C03057" w:rsidRPr="00C03057" w:rsidRDefault="00C03057" w:rsidP="00313848">
            <w:pPr>
              <w:pStyle w:val="a9"/>
              <w:ind w:left="84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</w:tc>
      </w:tr>
      <w:tr w:rsidR="002444BA" w:rsidRPr="00DE68E8" w14:paraId="02C072BD" w14:textId="77777777" w:rsidTr="002124A2">
        <w:trPr>
          <w:trHeight w:val="510"/>
          <w:jc w:val="center"/>
        </w:trPr>
        <w:tc>
          <w:tcPr>
            <w:tcW w:w="1980" w:type="dxa"/>
            <w:vAlign w:val="center"/>
          </w:tcPr>
          <w:p w14:paraId="2B20E308" w14:textId="77777777" w:rsidR="002444BA" w:rsidRPr="00DE68E8" w:rsidRDefault="002444BA" w:rsidP="002444BA">
            <w:pPr>
              <w:widowControl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工作进度安排</w:t>
            </w:r>
          </w:p>
        </w:tc>
        <w:tc>
          <w:tcPr>
            <w:tcW w:w="7255" w:type="dxa"/>
            <w:gridSpan w:val="6"/>
          </w:tcPr>
          <w:p w14:paraId="302F5388" w14:textId="77777777" w:rsidR="00C03057" w:rsidRDefault="00C03057" w:rsidP="00BD467F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  <w:p w14:paraId="6EADF6AA" w14:textId="11A1BD38" w:rsidR="004E426A" w:rsidRPr="004E426A" w:rsidRDefault="004E426A" w:rsidP="004E426A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4E426A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草案提交：</w:t>
            </w:r>
            <w:r w:rsidRPr="004E426A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2025</w:t>
            </w:r>
            <w:r w:rsidRPr="004E426A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年</w:t>
            </w:r>
            <w:r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4</w:t>
            </w:r>
            <w:r w:rsidRPr="004E426A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月</w:t>
            </w:r>
          </w:p>
          <w:p w14:paraId="22DCDCFC" w14:textId="58F690BE" w:rsidR="004E426A" w:rsidRPr="004E426A" w:rsidRDefault="004E426A" w:rsidP="004E426A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4E426A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预期立项：</w:t>
            </w:r>
            <w:r w:rsidRPr="004E426A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2025</w:t>
            </w:r>
            <w:r w:rsidRPr="004E426A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年</w:t>
            </w:r>
            <w:r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5</w:t>
            </w:r>
            <w:r w:rsidRPr="004E426A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月</w:t>
            </w:r>
          </w:p>
          <w:p w14:paraId="4E7D74C5" w14:textId="77777777" w:rsidR="00C03057" w:rsidRDefault="004E426A" w:rsidP="004E426A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4E426A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预期发布：</w:t>
            </w:r>
            <w:r w:rsidRPr="004E426A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2025</w:t>
            </w:r>
            <w:r w:rsidRPr="004E426A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年</w:t>
            </w:r>
            <w:r w:rsidRPr="004E426A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12</w:t>
            </w:r>
            <w:r w:rsidRPr="004E426A"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  <w:t>月</w:t>
            </w:r>
          </w:p>
          <w:p w14:paraId="27B26B05" w14:textId="0BA83171" w:rsidR="004E426A" w:rsidRPr="00DE68E8" w:rsidRDefault="004E426A" w:rsidP="004E426A">
            <w:pPr>
              <w:ind w:firstLineChars="200" w:firstLine="480"/>
              <w:rPr>
                <w:rFonts w:ascii="黑体" w:eastAsia="黑体" w:hAnsi="宋体" w:cs="Times New Roman"/>
                <w:snapToGrid w:val="0"/>
                <w:color w:val="000000"/>
                <w:kern w:val="0"/>
                <w:sz w:val="24"/>
                <w:szCs w:val="21"/>
                <w:lang w:val="en-GB"/>
                <w14:ligatures w14:val="none"/>
              </w:rPr>
            </w:pPr>
          </w:p>
        </w:tc>
      </w:tr>
      <w:tr w:rsidR="002444BA" w:rsidRPr="00DE68E8" w14:paraId="70D269FF" w14:textId="77777777" w:rsidTr="002124A2">
        <w:trPr>
          <w:trHeight w:val="834"/>
          <w:jc w:val="center"/>
        </w:trPr>
        <w:tc>
          <w:tcPr>
            <w:tcW w:w="1980" w:type="dxa"/>
            <w:vAlign w:val="center"/>
          </w:tcPr>
          <w:p w14:paraId="2BFE80EC" w14:textId="77777777" w:rsidR="002444BA" w:rsidRPr="00DE68E8" w:rsidRDefault="002444BA" w:rsidP="002444BA">
            <w:pPr>
              <w:widowControl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标准预期实施</w:t>
            </w:r>
          </w:p>
          <w:p w14:paraId="5DA4A36B" w14:textId="77777777" w:rsidR="002444BA" w:rsidRPr="00DE68E8" w:rsidRDefault="002444BA" w:rsidP="002444BA">
            <w:pPr>
              <w:widowControl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应用方案</w:t>
            </w:r>
          </w:p>
        </w:tc>
        <w:tc>
          <w:tcPr>
            <w:tcW w:w="7255" w:type="dxa"/>
            <w:gridSpan w:val="6"/>
          </w:tcPr>
          <w:p w14:paraId="0FB54A8A" w14:textId="77777777" w:rsidR="00C03057" w:rsidRDefault="00C03057" w:rsidP="00BD467F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  <w:p w14:paraId="1281D6A2" w14:textId="77777777" w:rsidR="00C03057" w:rsidRDefault="00FB6A17" w:rsidP="00BD467F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FB6A17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提供团体标准编制所需的经费。（含学会标准管理费用、标准编制过程中因技术交流、调研等发生的差旅费、会议费、审查费、专家咨询费等）。</w:t>
            </w:r>
          </w:p>
          <w:p w14:paraId="101E2DDE" w14:textId="2ABC3D21" w:rsidR="00FB6A17" w:rsidRPr="00DE68E8" w:rsidRDefault="00FB6A17" w:rsidP="00BD467F">
            <w:pPr>
              <w:ind w:firstLineChars="200" w:firstLine="480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</w:tc>
      </w:tr>
      <w:tr w:rsidR="002444BA" w:rsidRPr="00DE68E8" w14:paraId="7E079448" w14:textId="77777777" w:rsidTr="002124A2">
        <w:trPr>
          <w:trHeight w:val="422"/>
          <w:jc w:val="center"/>
        </w:trPr>
        <w:tc>
          <w:tcPr>
            <w:tcW w:w="1980" w:type="dxa"/>
            <w:vAlign w:val="center"/>
          </w:tcPr>
          <w:p w14:paraId="53395F5C" w14:textId="77777777" w:rsidR="002444BA" w:rsidRPr="00DE68E8" w:rsidRDefault="002444BA" w:rsidP="002444BA">
            <w:pPr>
              <w:widowControl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经费保障</w:t>
            </w:r>
          </w:p>
        </w:tc>
        <w:tc>
          <w:tcPr>
            <w:tcW w:w="7255" w:type="dxa"/>
            <w:gridSpan w:val="6"/>
          </w:tcPr>
          <w:p w14:paraId="7FD385E2" w14:textId="77777777" w:rsidR="00313848" w:rsidRDefault="00313848" w:rsidP="00313848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  <w:p w14:paraId="307FFEB5" w14:textId="77777777" w:rsidR="002444BA" w:rsidRDefault="002444BA" w:rsidP="00313848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ED5852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本项目为国家部委科研项目，通过定向资金保障经费</w:t>
            </w:r>
          </w:p>
          <w:p w14:paraId="5B0C32D9" w14:textId="70C429AE" w:rsidR="00313848" w:rsidRPr="00DE68E8" w:rsidRDefault="00313848" w:rsidP="00313848">
            <w:pPr>
              <w:ind w:firstLineChars="200" w:firstLine="480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</w:tc>
      </w:tr>
      <w:tr w:rsidR="002444BA" w:rsidRPr="00DE68E8" w14:paraId="09A0E735" w14:textId="77777777" w:rsidTr="002124A2">
        <w:trPr>
          <w:trHeight w:val="834"/>
          <w:jc w:val="center"/>
        </w:trPr>
        <w:tc>
          <w:tcPr>
            <w:tcW w:w="1980" w:type="dxa"/>
            <w:vAlign w:val="center"/>
          </w:tcPr>
          <w:p w14:paraId="03D08C1D" w14:textId="77777777" w:rsidR="002444BA" w:rsidRPr="00DE68E8" w:rsidRDefault="002444BA" w:rsidP="002444BA">
            <w:pPr>
              <w:widowControl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技术基础及</w:t>
            </w:r>
          </w:p>
          <w:p w14:paraId="729BF50C" w14:textId="77777777" w:rsidR="002444BA" w:rsidRPr="00DE68E8" w:rsidRDefault="002444BA" w:rsidP="002444BA">
            <w:pPr>
              <w:widowControl/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研究团队</w:t>
            </w:r>
          </w:p>
        </w:tc>
        <w:tc>
          <w:tcPr>
            <w:tcW w:w="7255" w:type="dxa"/>
            <w:gridSpan w:val="6"/>
          </w:tcPr>
          <w:p w14:paraId="3D9DC33E" w14:textId="77777777" w:rsidR="00BD467F" w:rsidRDefault="00BD467F" w:rsidP="002444BA">
            <w:pPr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</w:p>
          <w:p w14:paraId="18771252" w14:textId="71EA1E6A" w:rsidR="002444BA" w:rsidRDefault="002444BA" w:rsidP="00BD467F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ED5852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大连船舶重工集团有限公司隶属于中国船舶集团有限公司，是国内领先、国际知名的船舶企业，汇聚了军工、民船、海洋工程装备、修船、重工等五大业务板块的装备制造企业集团。</w:t>
            </w:r>
          </w:p>
          <w:p w14:paraId="59F0473F" w14:textId="77777777" w:rsidR="002444BA" w:rsidRDefault="002444BA" w:rsidP="00BD467F">
            <w:pPr>
              <w:ind w:firstLineChars="200" w:firstLine="480"/>
              <w:rPr>
                <w:rFonts w:ascii="Calibri" w:eastAsia="宋体" w:hAnsi="Calibri" w:cs="Times New Roman"/>
                <w:sz w:val="24"/>
                <w:szCs w:val="24"/>
                <w14:ligatures w14:val="none"/>
              </w:rPr>
            </w:pPr>
            <w:r w:rsidRPr="00ED5852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负责人：</w:t>
            </w:r>
            <w:r w:rsidRPr="001A1DD1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徐恩广</w:t>
            </w:r>
            <w:r w:rsidRPr="00ED5852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，参研人员</w:t>
            </w:r>
            <w:r w:rsidRPr="00ED5852"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:</w:t>
            </w:r>
            <w:r>
              <w:rPr>
                <w:rFonts w:ascii="Calibri" w:eastAsia="宋体" w:hAnsi="Calibri" w:cs="Times New Roman" w:hint="eastAsia"/>
                <w:sz w:val="24"/>
                <w:szCs w:val="24"/>
                <w14:ligatures w14:val="none"/>
              </w:rPr>
              <w:t>刘清江</w:t>
            </w:r>
          </w:p>
          <w:p w14:paraId="6414B642" w14:textId="4D5F3E92" w:rsidR="00BD467F" w:rsidRPr="00DE68E8" w:rsidRDefault="00BD467F" w:rsidP="002444BA">
            <w:pPr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</w:tc>
      </w:tr>
      <w:tr w:rsidR="002444BA" w:rsidRPr="00DE68E8" w14:paraId="4CC1152A" w14:textId="77777777" w:rsidTr="002124A2">
        <w:trPr>
          <w:trHeight w:val="944"/>
          <w:jc w:val="center"/>
        </w:trPr>
        <w:tc>
          <w:tcPr>
            <w:tcW w:w="1980" w:type="dxa"/>
            <w:vAlign w:val="center"/>
          </w:tcPr>
          <w:p w14:paraId="7CD29EF0" w14:textId="77777777" w:rsidR="002444BA" w:rsidRPr="00DE68E8" w:rsidRDefault="002444BA" w:rsidP="002444BA">
            <w:pPr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申请立项单位</w:t>
            </w:r>
          </w:p>
          <w:p w14:paraId="3728505A" w14:textId="77777777" w:rsidR="002444BA" w:rsidRPr="00DE68E8" w:rsidRDefault="002444BA" w:rsidP="002444BA">
            <w:pPr>
              <w:jc w:val="center"/>
              <w:rPr>
                <w:rFonts w:ascii="宋体" w:eastAsia="宋体" w:hAnsi="宋体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宋体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意见</w:t>
            </w:r>
          </w:p>
        </w:tc>
        <w:tc>
          <w:tcPr>
            <w:tcW w:w="7255" w:type="dxa"/>
            <w:gridSpan w:val="6"/>
            <w:vAlign w:val="bottom"/>
          </w:tcPr>
          <w:p w14:paraId="209F6D94" w14:textId="77777777" w:rsidR="002444BA" w:rsidRPr="00DE68E8" w:rsidRDefault="002444BA" w:rsidP="002444BA">
            <w:pPr>
              <w:wordWrap w:val="0"/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 xml:space="preserve">（盖章）                                          </w:t>
            </w:r>
          </w:p>
          <w:p w14:paraId="1F3B9B49" w14:textId="77777777" w:rsidR="002444BA" w:rsidRPr="00DE68E8" w:rsidRDefault="002444BA" w:rsidP="002444BA">
            <w:pPr>
              <w:jc w:val="right"/>
              <w:rPr>
                <w:rFonts w:ascii="黑体" w:eastAsia="黑体" w:hAnsi="宋体" w:cs="Times New Roman"/>
                <w:snapToGrid w:val="0"/>
                <w:color w:val="00000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年   月   日</w:t>
            </w:r>
          </w:p>
        </w:tc>
      </w:tr>
      <w:tr w:rsidR="002444BA" w:rsidRPr="00DE68E8" w14:paraId="44F3A7F6" w14:textId="77777777" w:rsidTr="002124A2">
        <w:trPr>
          <w:trHeight w:val="1890"/>
          <w:jc w:val="center"/>
        </w:trPr>
        <w:tc>
          <w:tcPr>
            <w:tcW w:w="1980" w:type="dxa"/>
            <w:vAlign w:val="center"/>
          </w:tcPr>
          <w:p w14:paraId="2655B756" w14:textId="77777777" w:rsidR="002444BA" w:rsidRPr="00DE68E8" w:rsidRDefault="002444BA" w:rsidP="002444BA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标准化学术</w:t>
            </w:r>
          </w:p>
          <w:p w14:paraId="4167383B" w14:textId="77777777" w:rsidR="002444BA" w:rsidRPr="00DE68E8" w:rsidRDefault="002444BA" w:rsidP="002444BA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委员会意见</w:t>
            </w:r>
          </w:p>
        </w:tc>
        <w:tc>
          <w:tcPr>
            <w:tcW w:w="2596" w:type="dxa"/>
            <w:gridSpan w:val="2"/>
            <w:vAlign w:val="bottom"/>
          </w:tcPr>
          <w:p w14:paraId="2FE50F0B" w14:textId="77777777" w:rsidR="002444BA" w:rsidRPr="00DE68E8" w:rsidRDefault="002444BA" w:rsidP="002444BA">
            <w:pPr>
              <w:wordWrap w:val="0"/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 xml:space="preserve">（签名、盖章）     </w:t>
            </w:r>
          </w:p>
          <w:p w14:paraId="017EEA26" w14:textId="77777777" w:rsidR="002444BA" w:rsidRPr="00DE68E8" w:rsidRDefault="002444BA" w:rsidP="002444BA">
            <w:pPr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  <w:p w14:paraId="7CE95C6A" w14:textId="77777777" w:rsidR="002444BA" w:rsidRPr="00DE68E8" w:rsidRDefault="002444BA" w:rsidP="002444BA">
            <w:pPr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  <w:p w14:paraId="1F8B3995" w14:textId="77777777" w:rsidR="002444BA" w:rsidRPr="00DE68E8" w:rsidRDefault="002444BA" w:rsidP="002444BA">
            <w:pPr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年   月   日</w:t>
            </w:r>
          </w:p>
        </w:tc>
        <w:tc>
          <w:tcPr>
            <w:tcW w:w="1985" w:type="dxa"/>
            <w:gridSpan w:val="3"/>
            <w:vAlign w:val="center"/>
          </w:tcPr>
          <w:p w14:paraId="3B2CDDE0" w14:textId="77777777" w:rsidR="002444BA" w:rsidRPr="00DE68E8" w:rsidRDefault="002444BA" w:rsidP="002444BA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中国造船工程</w:t>
            </w:r>
          </w:p>
          <w:p w14:paraId="43489E8F" w14:textId="77777777" w:rsidR="002444BA" w:rsidRPr="00DE68E8" w:rsidRDefault="002444BA" w:rsidP="002444BA">
            <w:pPr>
              <w:jc w:val="center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学会意见</w:t>
            </w:r>
          </w:p>
        </w:tc>
        <w:tc>
          <w:tcPr>
            <w:tcW w:w="2674" w:type="dxa"/>
            <w:vAlign w:val="bottom"/>
          </w:tcPr>
          <w:p w14:paraId="53F7B907" w14:textId="77777777" w:rsidR="002444BA" w:rsidRPr="00DE68E8" w:rsidRDefault="002444BA" w:rsidP="002444BA">
            <w:pPr>
              <w:wordWrap w:val="0"/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 xml:space="preserve">（签名、盖章）             </w:t>
            </w:r>
          </w:p>
          <w:p w14:paraId="61821CA7" w14:textId="77777777" w:rsidR="002444BA" w:rsidRPr="00DE68E8" w:rsidRDefault="002444BA" w:rsidP="002444BA">
            <w:pPr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  <w:p w14:paraId="57922E13" w14:textId="77777777" w:rsidR="002444BA" w:rsidRPr="00DE68E8" w:rsidRDefault="002444BA" w:rsidP="002444BA">
            <w:pPr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</w:p>
          <w:p w14:paraId="1DFE6EF6" w14:textId="77777777" w:rsidR="002444BA" w:rsidRPr="00DE68E8" w:rsidRDefault="002444BA" w:rsidP="002444BA">
            <w:pPr>
              <w:jc w:val="right"/>
              <w:rPr>
                <w:rFonts w:ascii="宋体" w:eastAsia="宋体" w:hAnsi="Calibri" w:cs="Times New Roman"/>
                <w:snapToGrid w:val="0"/>
                <w:kern w:val="0"/>
                <w:sz w:val="24"/>
                <w:szCs w:val="21"/>
                <w:lang w:val="en-GB"/>
                <w14:ligatures w14:val="none"/>
              </w:rPr>
            </w:pPr>
            <w:r w:rsidRPr="00DE68E8">
              <w:rPr>
                <w:rFonts w:ascii="宋体" w:eastAsia="宋体" w:hAnsi="Calibri" w:cs="Times New Roman" w:hint="eastAsia"/>
                <w:snapToGrid w:val="0"/>
                <w:kern w:val="0"/>
                <w:sz w:val="24"/>
                <w:szCs w:val="21"/>
                <w:lang w:val="en-GB"/>
                <w14:ligatures w14:val="none"/>
              </w:rPr>
              <w:t>年   月   日</w:t>
            </w:r>
          </w:p>
        </w:tc>
      </w:tr>
    </w:tbl>
    <w:p w14:paraId="527F64FA" w14:textId="1023D878" w:rsidR="00DE68E8" w:rsidRPr="00DE68E8" w:rsidRDefault="00DE68E8" w:rsidP="00DE68E8">
      <w:pPr>
        <w:jc w:val="left"/>
        <w:rPr>
          <w:rFonts w:ascii="仿宋_GB2312" w:eastAsia="仿宋_GB2312" w:hAnsi="Calibri" w:cs="Times New Roman"/>
          <w:snapToGrid w:val="0"/>
          <w:kern w:val="0"/>
          <w:sz w:val="24"/>
          <w:szCs w:val="21"/>
          <w:lang w:val="en-GB"/>
          <w14:ligatures w14:val="none"/>
        </w:rPr>
      </w:pPr>
      <w:r w:rsidRPr="00DE68E8">
        <w:rPr>
          <w:rFonts w:ascii="宋体" w:eastAsia="宋体" w:hAnsi="宋体" w:cs="Times New Roman" w:hint="eastAsia"/>
          <w:snapToGrid w:val="0"/>
          <w:kern w:val="0"/>
          <w:szCs w:val="21"/>
          <w:lang w:val="en-GB"/>
          <w14:ligatures w14:val="none"/>
        </w:rPr>
        <w:t>注：如本表空间不够，可另附页。</w:t>
      </w:r>
      <w:bookmarkEnd w:id="0"/>
    </w:p>
    <w:sectPr w:rsidR="00DE68E8" w:rsidRPr="00DE68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8277C" w14:textId="77777777" w:rsidR="00A15DE6" w:rsidRDefault="00A15DE6" w:rsidP="00DE68E8">
      <w:r>
        <w:separator/>
      </w:r>
    </w:p>
  </w:endnote>
  <w:endnote w:type="continuationSeparator" w:id="0">
    <w:p w14:paraId="070C047D" w14:textId="77777777" w:rsidR="00A15DE6" w:rsidRDefault="00A15DE6" w:rsidP="00DE6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881EA" w14:textId="77777777" w:rsidR="00A15DE6" w:rsidRDefault="00A15DE6" w:rsidP="00DE68E8">
      <w:r>
        <w:separator/>
      </w:r>
    </w:p>
  </w:footnote>
  <w:footnote w:type="continuationSeparator" w:id="0">
    <w:p w14:paraId="3F2B20E0" w14:textId="77777777" w:rsidR="00A15DE6" w:rsidRDefault="00A15DE6" w:rsidP="00DE68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72D9C"/>
    <w:multiLevelType w:val="hybridMultilevel"/>
    <w:tmpl w:val="138056CC"/>
    <w:lvl w:ilvl="0" w:tplc="57664B5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48E"/>
    <w:rsid w:val="00020F48"/>
    <w:rsid w:val="00025509"/>
    <w:rsid w:val="00062E3E"/>
    <w:rsid w:val="000B73AA"/>
    <w:rsid w:val="000D1964"/>
    <w:rsid w:val="000F4C72"/>
    <w:rsid w:val="00117E2E"/>
    <w:rsid w:val="00155BDD"/>
    <w:rsid w:val="001C130D"/>
    <w:rsid w:val="00202E36"/>
    <w:rsid w:val="00205D71"/>
    <w:rsid w:val="002444BA"/>
    <w:rsid w:val="002A596A"/>
    <w:rsid w:val="002E05CB"/>
    <w:rsid w:val="002E6B98"/>
    <w:rsid w:val="002E709C"/>
    <w:rsid w:val="00313848"/>
    <w:rsid w:val="00373ADA"/>
    <w:rsid w:val="003F11AB"/>
    <w:rsid w:val="0040248E"/>
    <w:rsid w:val="00423E68"/>
    <w:rsid w:val="004E389A"/>
    <w:rsid w:val="004E426A"/>
    <w:rsid w:val="00580B4D"/>
    <w:rsid w:val="005D6CE5"/>
    <w:rsid w:val="006F4786"/>
    <w:rsid w:val="0072097E"/>
    <w:rsid w:val="007D56B9"/>
    <w:rsid w:val="007F02B8"/>
    <w:rsid w:val="007F68DE"/>
    <w:rsid w:val="00805013"/>
    <w:rsid w:val="009150E8"/>
    <w:rsid w:val="00957E03"/>
    <w:rsid w:val="00962B59"/>
    <w:rsid w:val="009C70AE"/>
    <w:rsid w:val="00A071C1"/>
    <w:rsid w:val="00A15DE6"/>
    <w:rsid w:val="00A45E4C"/>
    <w:rsid w:val="00AD42EB"/>
    <w:rsid w:val="00B736C9"/>
    <w:rsid w:val="00B814EC"/>
    <w:rsid w:val="00BA742A"/>
    <w:rsid w:val="00BD2C70"/>
    <w:rsid w:val="00BD467F"/>
    <w:rsid w:val="00BD6879"/>
    <w:rsid w:val="00C03057"/>
    <w:rsid w:val="00C10CC7"/>
    <w:rsid w:val="00C26CB1"/>
    <w:rsid w:val="00CC4340"/>
    <w:rsid w:val="00D3752F"/>
    <w:rsid w:val="00D62BF3"/>
    <w:rsid w:val="00D912A8"/>
    <w:rsid w:val="00DE68E8"/>
    <w:rsid w:val="00E04297"/>
    <w:rsid w:val="00F01D78"/>
    <w:rsid w:val="00F31E5E"/>
    <w:rsid w:val="00F70A7F"/>
    <w:rsid w:val="00F93140"/>
    <w:rsid w:val="00FB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95CE9A"/>
  <w15:docId w15:val="{AFB57637-1B21-4860-B06A-6E8A09DF1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0248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248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248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248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248E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248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248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248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0248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024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024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0248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0248E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0248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0248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0248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0248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0248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024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0248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0248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0248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024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0248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0248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024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0248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0248E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DE68E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DE68E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DE68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DE68E8"/>
    <w:rPr>
      <w:sz w:val="18"/>
      <w:szCs w:val="18"/>
    </w:rPr>
  </w:style>
  <w:style w:type="paragraph" w:styleId="af2">
    <w:name w:val="Balloon Text"/>
    <w:basedOn w:val="a"/>
    <w:link w:val="af3"/>
    <w:uiPriority w:val="99"/>
    <w:semiHidden/>
    <w:unhideWhenUsed/>
    <w:rsid w:val="00BD467F"/>
    <w:rPr>
      <w:sz w:val="18"/>
      <w:szCs w:val="18"/>
    </w:rPr>
  </w:style>
  <w:style w:type="character" w:customStyle="1" w:styleId="af3">
    <w:name w:val="批注框文本 字符"/>
    <w:basedOn w:val="a0"/>
    <w:link w:val="af2"/>
    <w:uiPriority w:val="99"/>
    <w:semiHidden/>
    <w:rsid w:val="00BD467F"/>
    <w:rPr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2E709C"/>
    <w:rPr>
      <w:sz w:val="21"/>
      <w:szCs w:val="21"/>
    </w:rPr>
  </w:style>
  <w:style w:type="paragraph" w:styleId="af5">
    <w:name w:val="annotation text"/>
    <w:basedOn w:val="a"/>
    <w:link w:val="af6"/>
    <w:uiPriority w:val="99"/>
    <w:semiHidden/>
    <w:unhideWhenUsed/>
    <w:rsid w:val="002E709C"/>
    <w:pPr>
      <w:jc w:val="left"/>
    </w:pPr>
  </w:style>
  <w:style w:type="character" w:customStyle="1" w:styleId="af6">
    <w:name w:val="批注文字 字符"/>
    <w:basedOn w:val="a0"/>
    <w:link w:val="af5"/>
    <w:uiPriority w:val="99"/>
    <w:semiHidden/>
    <w:rsid w:val="002E709C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2E709C"/>
    <w:rPr>
      <w:b/>
      <w:bCs/>
    </w:rPr>
  </w:style>
  <w:style w:type="character" w:customStyle="1" w:styleId="af8">
    <w:name w:val="批注主题 字符"/>
    <w:basedOn w:val="af6"/>
    <w:link w:val="af7"/>
    <w:uiPriority w:val="99"/>
    <w:semiHidden/>
    <w:rsid w:val="002E70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biaoyan</cp:lastModifiedBy>
  <cp:revision>8</cp:revision>
  <dcterms:created xsi:type="dcterms:W3CDTF">2025-04-25T06:20:00Z</dcterms:created>
  <dcterms:modified xsi:type="dcterms:W3CDTF">2025-05-09T00:31:00Z</dcterms:modified>
</cp:coreProperties>
</file>