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423D" w:rsidRDefault="00C3423D" w:rsidP="00C3423D">
      <w:pPr>
        <w:spacing w:line="360" w:lineRule="auto"/>
        <w:jc w:val="left"/>
        <w:outlineLvl w:val="0"/>
        <w:rPr>
          <w:rFonts w:ascii="黑体" w:eastAsia="黑体" w:hAnsi="华文细黑"/>
          <w:sz w:val="24"/>
        </w:rPr>
      </w:pPr>
      <w:r>
        <w:rPr>
          <w:rFonts w:ascii="黑体" w:eastAsia="黑体" w:hAnsi="华文细黑" w:hint="eastAsia"/>
          <w:sz w:val="24"/>
        </w:rPr>
        <w:t>附件1</w:t>
      </w:r>
    </w:p>
    <w:p w:rsidR="00C3423D" w:rsidRDefault="00C3423D" w:rsidP="00C3423D">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850"/>
        <w:gridCol w:w="851"/>
        <w:gridCol w:w="3383"/>
      </w:tblGrid>
      <w:tr w:rsidR="00C3423D" w:rsidTr="00716538">
        <w:trPr>
          <w:trHeight w:val="605"/>
          <w:jc w:val="center"/>
        </w:trPr>
        <w:tc>
          <w:tcPr>
            <w:tcW w:w="1980" w:type="dxa"/>
            <w:vAlign w:val="center"/>
          </w:tcPr>
          <w:p w:rsidR="00C3423D" w:rsidRPr="00672BEC" w:rsidRDefault="00C3423D" w:rsidP="00716538">
            <w:pPr>
              <w:rPr>
                <w:rFonts w:ascii="宋体" w:eastAsia="宋体" w:hAnsi="宋体"/>
                <w:sz w:val="24"/>
              </w:rPr>
            </w:pPr>
            <w:r w:rsidRPr="00672BEC">
              <w:rPr>
                <w:rFonts w:ascii="宋体" w:eastAsia="宋体" w:hAnsi="宋体" w:hint="eastAsia"/>
                <w:sz w:val="24"/>
              </w:rPr>
              <w:t>项目名称（中文）</w:t>
            </w:r>
          </w:p>
        </w:tc>
        <w:tc>
          <w:tcPr>
            <w:tcW w:w="7255" w:type="dxa"/>
            <w:gridSpan w:val="4"/>
            <w:vAlign w:val="center"/>
          </w:tcPr>
          <w:p w:rsidR="00C3423D" w:rsidRPr="00672BEC" w:rsidRDefault="00A60207" w:rsidP="00716538">
            <w:pPr>
              <w:jc w:val="center"/>
              <w:rPr>
                <w:rFonts w:ascii="宋体" w:eastAsia="宋体" w:hAnsi="宋体"/>
                <w:sz w:val="24"/>
              </w:rPr>
            </w:pPr>
            <w:r w:rsidRPr="00672BEC">
              <w:rPr>
                <w:rFonts w:ascii="宋体" w:eastAsia="宋体" w:hAnsi="宋体"/>
              </w:rPr>
              <w:t>船用</w:t>
            </w:r>
            <w:proofErr w:type="gramStart"/>
            <w:r w:rsidRPr="00672BEC">
              <w:rPr>
                <w:rFonts w:ascii="宋体" w:eastAsia="宋体" w:hAnsi="宋体"/>
              </w:rPr>
              <w:t>甲醇</w:t>
            </w:r>
            <w:r w:rsidR="00C17ABF" w:rsidRPr="00672BEC">
              <w:rPr>
                <w:rFonts w:ascii="宋体" w:eastAsia="宋体" w:hAnsi="宋体" w:hint="eastAsia"/>
              </w:rPr>
              <w:t>双</w:t>
            </w:r>
            <w:proofErr w:type="gramEnd"/>
            <w:r w:rsidR="00C17ABF" w:rsidRPr="00672BEC">
              <w:rPr>
                <w:rFonts w:ascii="宋体" w:eastAsia="宋体" w:hAnsi="宋体" w:hint="eastAsia"/>
              </w:rPr>
              <w:t>燃料辅</w:t>
            </w:r>
            <w:r w:rsidRPr="00672BEC">
              <w:rPr>
                <w:rFonts w:ascii="宋体" w:eastAsia="宋体" w:hAnsi="宋体"/>
              </w:rPr>
              <w:t>锅炉</w:t>
            </w:r>
            <w:r w:rsidRPr="00672BEC">
              <w:rPr>
                <w:rFonts w:ascii="宋体" w:eastAsia="宋体" w:hAnsi="宋体" w:hint="eastAsia"/>
              </w:rPr>
              <w:t>性能试验方法</w:t>
            </w:r>
          </w:p>
        </w:tc>
      </w:tr>
      <w:tr w:rsidR="00C3423D" w:rsidTr="00716538">
        <w:trPr>
          <w:trHeight w:val="605"/>
          <w:jc w:val="center"/>
        </w:trPr>
        <w:tc>
          <w:tcPr>
            <w:tcW w:w="1980" w:type="dxa"/>
            <w:vAlign w:val="center"/>
          </w:tcPr>
          <w:p w:rsidR="00C3423D" w:rsidRPr="00672BEC" w:rsidRDefault="00C3423D" w:rsidP="00716538">
            <w:pPr>
              <w:rPr>
                <w:rFonts w:ascii="宋体" w:eastAsia="宋体" w:hAnsi="宋体"/>
                <w:sz w:val="24"/>
              </w:rPr>
            </w:pPr>
            <w:r w:rsidRPr="00672BEC">
              <w:rPr>
                <w:rFonts w:ascii="宋体" w:eastAsia="宋体" w:hAnsi="宋体" w:hint="eastAsia"/>
                <w:sz w:val="24"/>
              </w:rPr>
              <w:t>项目名称（英文）</w:t>
            </w:r>
          </w:p>
        </w:tc>
        <w:tc>
          <w:tcPr>
            <w:tcW w:w="7255" w:type="dxa"/>
            <w:gridSpan w:val="4"/>
            <w:vAlign w:val="center"/>
          </w:tcPr>
          <w:p w:rsidR="00C3423D" w:rsidRPr="00672BEC" w:rsidRDefault="0055775B" w:rsidP="00716538">
            <w:pPr>
              <w:jc w:val="center"/>
              <w:rPr>
                <w:rFonts w:ascii="宋体" w:eastAsia="宋体" w:hAnsi="宋体"/>
                <w:sz w:val="24"/>
              </w:rPr>
            </w:pPr>
            <w:r w:rsidRPr="00672BEC">
              <w:rPr>
                <w:rFonts w:ascii="宋体" w:eastAsia="宋体" w:hAnsi="宋体"/>
                <w:sz w:val="24"/>
              </w:rPr>
              <w:t>Performance test method for marine</w:t>
            </w:r>
            <w:r w:rsidR="00C17ABF" w:rsidRPr="00672BEC">
              <w:rPr>
                <w:rFonts w:ascii="宋体" w:eastAsia="宋体" w:hAnsi="宋体"/>
                <w:sz w:val="24"/>
              </w:rPr>
              <w:t xml:space="preserve"> methanol dual-fuel auxiliary boiler</w:t>
            </w:r>
          </w:p>
        </w:tc>
      </w:tr>
      <w:tr w:rsidR="00C3423D" w:rsidTr="00716538">
        <w:trPr>
          <w:trHeight w:val="540"/>
          <w:jc w:val="center"/>
        </w:trPr>
        <w:tc>
          <w:tcPr>
            <w:tcW w:w="1980" w:type="dxa"/>
            <w:vAlign w:val="center"/>
          </w:tcPr>
          <w:p w:rsidR="00C3423D" w:rsidRPr="006A696A" w:rsidRDefault="00C3423D" w:rsidP="00716538">
            <w:pPr>
              <w:jc w:val="center"/>
              <w:rPr>
                <w:rFonts w:ascii="宋体" w:eastAsia="宋体" w:hAnsi="宋体"/>
                <w:sz w:val="24"/>
              </w:rPr>
            </w:pPr>
            <w:r w:rsidRPr="006A696A">
              <w:rPr>
                <w:rFonts w:ascii="宋体" w:eastAsia="宋体" w:hAnsi="宋体" w:hint="eastAsia"/>
                <w:sz w:val="24"/>
              </w:rPr>
              <w:t>制修订</w:t>
            </w:r>
          </w:p>
        </w:tc>
        <w:tc>
          <w:tcPr>
            <w:tcW w:w="2171" w:type="dxa"/>
            <w:vAlign w:val="center"/>
          </w:tcPr>
          <w:p w:rsidR="00C3423D" w:rsidRPr="006A696A" w:rsidRDefault="00121A69" w:rsidP="00716538">
            <w:pPr>
              <w:jc w:val="center"/>
              <w:rPr>
                <w:rFonts w:ascii="宋体" w:eastAsia="宋体" w:hAnsi="宋体"/>
                <w:sz w:val="24"/>
              </w:rPr>
            </w:pPr>
            <w:r w:rsidRPr="006A696A">
              <w:rPr>
                <w:rFonts w:ascii="Segoe UI Symbol" w:eastAsia="宋体" w:hAnsi="Segoe UI Symbol" w:cs="Segoe UI Symbol"/>
                <w:sz w:val="24"/>
              </w:rPr>
              <w:t>☑</w:t>
            </w:r>
            <w:r w:rsidR="00C3423D" w:rsidRPr="006A696A">
              <w:rPr>
                <w:rFonts w:ascii="宋体" w:eastAsia="宋体" w:hAnsi="宋体" w:hint="eastAsia"/>
                <w:sz w:val="24"/>
              </w:rPr>
              <w:t>制定   □修订</w:t>
            </w:r>
          </w:p>
        </w:tc>
        <w:tc>
          <w:tcPr>
            <w:tcW w:w="1701" w:type="dxa"/>
            <w:gridSpan w:val="2"/>
            <w:vAlign w:val="center"/>
          </w:tcPr>
          <w:p w:rsidR="00C3423D" w:rsidRPr="00672BEC" w:rsidRDefault="00C3423D" w:rsidP="00716538">
            <w:pPr>
              <w:jc w:val="center"/>
              <w:rPr>
                <w:rFonts w:ascii="宋体" w:eastAsia="宋体" w:hAnsi="宋体"/>
                <w:sz w:val="24"/>
              </w:rPr>
            </w:pPr>
            <w:r w:rsidRPr="00672BEC">
              <w:rPr>
                <w:rFonts w:ascii="宋体" w:eastAsia="宋体" w:hAnsi="宋体" w:hint="eastAsia"/>
                <w:sz w:val="24"/>
              </w:rPr>
              <w:t>被修订标准号</w:t>
            </w:r>
          </w:p>
        </w:tc>
        <w:tc>
          <w:tcPr>
            <w:tcW w:w="3383" w:type="dxa"/>
            <w:vAlign w:val="center"/>
          </w:tcPr>
          <w:p w:rsidR="00C3423D" w:rsidRPr="00672BEC" w:rsidRDefault="006A696A" w:rsidP="006A696A">
            <w:pPr>
              <w:jc w:val="center"/>
              <w:rPr>
                <w:rFonts w:ascii="宋体" w:eastAsia="宋体" w:hAnsi="宋体"/>
                <w:sz w:val="24"/>
              </w:rPr>
            </w:pPr>
            <w:r>
              <w:rPr>
                <w:rFonts w:ascii="宋体" w:eastAsia="宋体" w:hAnsi="宋体"/>
                <w:sz w:val="24"/>
              </w:rPr>
              <w:t>/</w:t>
            </w:r>
          </w:p>
        </w:tc>
      </w:tr>
      <w:tr w:rsidR="00C3423D" w:rsidTr="00716538">
        <w:trPr>
          <w:trHeight w:val="540"/>
          <w:jc w:val="center"/>
        </w:trPr>
        <w:tc>
          <w:tcPr>
            <w:tcW w:w="1980" w:type="dxa"/>
            <w:vAlign w:val="center"/>
          </w:tcPr>
          <w:p w:rsidR="00C3423D" w:rsidRPr="006A696A" w:rsidRDefault="00C3423D" w:rsidP="00716538">
            <w:pPr>
              <w:jc w:val="center"/>
              <w:rPr>
                <w:rFonts w:ascii="宋体" w:eastAsia="宋体" w:hAnsi="宋体"/>
                <w:sz w:val="24"/>
              </w:rPr>
            </w:pPr>
            <w:r w:rsidRPr="006A696A">
              <w:rPr>
                <w:rFonts w:ascii="宋体" w:eastAsia="宋体" w:hAnsi="宋体" w:hint="eastAsia"/>
                <w:sz w:val="24"/>
              </w:rPr>
              <w:t>被修订标准名称</w:t>
            </w:r>
          </w:p>
        </w:tc>
        <w:tc>
          <w:tcPr>
            <w:tcW w:w="2171" w:type="dxa"/>
            <w:vAlign w:val="center"/>
          </w:tcPr>
          <w:p w:rsidR="00C3423D" w:rsidRPr="006A696A" w:rsidRDefault="006A696A" w:rsidP="006A696A">
            <w:pPr>
              <w:jc w:val="center"/>
              <w:rPr>
                <w:rFonts w:ascii="宋体" w:eastAsia="宋体" w:hAnsi="宋体"/>
                <w:sz w:val="24"/>
              </w:rPr>
            </w:pPr>
            <w:r w:rsidRPr="006A696A">
              <w:rPr>
                <w:rFonts w:ascii="宋体" w:eastAsia="宋体" w:hAnsi="宋体" w:hint="eastAsia"/>
                <w:sz w:val="24"/>
              </w:rPr>
              <w:t>/</w:t>
            </w:r>
          </w:p>
        </w:tc>
        <w:tc>
          <w:tcPr>
            <w:tcW w:w="1701" w:type="dxa"/>
            <w:gridSpan w:val="2"/>
            <w:vAlign w:val="center"/>
          </w:tcPr>
          <w:p w:rsidR="00C3423D" w:rsidRPr="00672BEC" w:rsidRDefault="00C3423D" w:rsidP="00716538">
            <w:pPr>
              <w:jc w:val="center"/>
              <w:rPr>
                <w:rFonts w:ascii="宋体" w:eastAsia="宋体" w:hAnsi="宋体"/>
                <w:sz w:val="24"/>
              </w:rPr>
            </w:pPr>
            <w:r w:rsidRPr="00672BEC">
              <w:rPr>
                <w:rFonts w:ascii="宋体" w:eastAsia="宋体" w:hAnsi="宋体" w:hint="eastAsia"/>
                <w:sz w:val="24"/>
              </w:rPr>
              <w:t>编制周期</w:t>
            </w:r>
          </w:p>
        </w:tc>
        <w:tc>
          <w:tcPr>
            <w:tcW w:w="3383" w:type="dxa"/>
            <w:vAlign w:val="center"/>
          </w:tcPr>
          <w:p w:rsidR="00C3423D" w:rsidRPr="00672BEC" w:rsidRDefault="00261C38" w:rsidP="00716538">
            <w:pPr>
              <w:rPr>
                <w:rFonts w:ascii="宋体" w:eastAsia="宋体" w:hAnsi="宋体"/>
                <w:sz w:val="24"/>
              </w:rPr>
            </w:pPr>
            <w:r w:rsidRPr="00672BEC">
              <w:rPr>
                <w:rFonts w:ascii="宋体" w:eastAsia="宋体" w:hAnsi="宋体" w:hint="eastAsia"/>
                <w:sz w:val="24"/>
              </w:rPr>
              <w:t>□</w:t>
            </w:r>
            <w:r w:rsidR="00C3423D" w:rsidRPr="00672BEC">
              <w:rPr>
                <w:rFonts w:ascii="宋体" w:eastAsia="宋体" w:hAnsi="宋体" w:hint="eastAsia"/>
                <w:sz w:val="24"/>
              </w:rPr>
              <w:t xml:space="preserve">12个月  □18个月   </w:t>
            </w:r>
          </w:p>
          <w:p w:rsidR="00C3423D" w:rsidRPr="00672BEC" w:rsidRDefault="00261C38" w:rsidP="00716538">
            <w:pPr>
              <w:rPr>
                <w:rFonts w:ascii="宋体" w:eastAsia="宋体" w:hAnsi="宋体"/>
                <w:sz w:val="24"/>
              </w:rPr>
            </w:pPr>
            <w:r w:rsidRPr="00672BEC">
              <w:rPr>
                <w:rFonts w:ascii="Segoe UI Symbol" w:eastAsia="宋体" w:hAnsi="Segoe UI Symbol" w:cs="Segoe UI Symbol"/>
                <w:sz w:val="24"/>
              </w:rPr>
              <w:t>☑</w:t>
            </w:r>
            <w:r w:rsidR="00C3423D" w:rsidRPr="00672BEC">
              <w:rPr>
                <w:rFonts w:ascii="宋体" w:eastAsia="宋体" w:hAnsi="宋体" w:hint="eastAsia"/>
                <w:sz w:val="24"/>
              </w:rPr>
              <w:t>其他</w:t>
            </w:r>
            <w:r w:rsidRPr="00672BEC">
              <w:rPr>
                <w:rFonts w:ascii="宋体" w:eastAsia="宋体" w:hAnsi="宋体" w:hint="eastAsia"/>
                <w:sz w:val="24"/>
                <w:u w:val="single"/>
              </w:rPr>
              <w:t xml:space="preserve">   </w:t>
            </w:r>
            <w:r w:rsidRPr="00672BEC">
              <w:rPr>
                <w:rFonts w:ascii="宋体" w:eastAsia="宋体" w:hAnsi="宋体"/>
                <w:sz w:val="24"/>
                <w:u w:val="single"/>
              </w:rPr>
              <w:t>6</w:t>
            </w:r>
            <w:r w:rsidRPr="00672BEC">
              <w:rPr>
                <w:rFonts w:ascii="宋体" w:eastAsia="宋体" w:hAnsi="宋体" w:hint="eastAsia"/>
                <w:sz w:val="24"/>
                <w:u w:val="single"/>
              </w:rPr>
              <w:t xml:space="preserve">个月   </w:t>
            </w:r>
          </w:p>
        </w:tc>
      </w:tr>
      <w:tr w:rsidR="00C3423D" w:rsidTr="00716538">
        <w:trPr>
          <w:trHeight w:val="548"/>
          <w:jc w:val="center"/>
        </w:trPr>
        <w:tc>
          <w:tcPr>
            <w:tcW w:w="1980" w:type="dxa"/>
            <w:vAlign w:val="center"/>
          </w:tcPr>
          <w:p w:rsidR="00C3423D" w:rsidRPr="00672BEC" w:rsidRDefault="00C3423D" w:rsidP="00716538">
            <w:pPr>
              <w:jc w:val="center"/>
              <w:rPr>
                <w:rFonts w:ascii="宋体" w:eastAsia="宋体" w:hAnsi="宋体"/>
                <w:sz w:val="24"/>
              </w:rPr>
            </w:pPr>
            <w:r w:rsidRPr="00672BEC">
              <w:rPr>
                <w:rFonts w:ascii="宋体" w:eastAsia="宋体" w:hAnsi="宋体" w:hint="eastAsia"/>
                <w:sz w:val="24"/>
              </w:rPr>
              <w:t>起草单位</w:t>
            </w:r>
          </w:p>
          <w:p w:rsidR="00C3423D" w:rsidRPr="00672BEC" w:rsidRDefault="00C3423D" w:rsidP="00716538">
            <w:pPr>
              <w:jc w:val="center"/>
              <w:rPr>
                <w:rFonts w:ascii="宋体" w:eastAsia="宋体" w:hAnsi="宋体"/>
                <w:sz w:val="24"/>
              </w:rPr>
            </w:pPr>
            <w:r w:rsidRPr="00672BEC">
              <w:rPr>
                <w:rFonts w:ascii="宋体" w:eastAsia="宋体" w:hAnsi="宋体" w:hint="eastAsia"/>
                <w:sz w:val="24"/>
              </w:rPr>
              <w:t>（不少于3家）</w:t>
            </w:r>
          </w:p>
        </w:tc>
        <w:tc>
          <w:tcPr>
            <w:tcW w:w="7255" w:type="dxa"/>
            <w:gridSpan w:val="4"/>
            <w:vAlign w:val="center"/>
          </w:tcPr>
          <w:p w:rsidR="00C3423D" w:rsidRPr="00672BEC" w:rsidRDefault="00A60207" w:rsidP="00716538">
            <w:pPr>
              <w:jc w:val="center"/>
              <w:rPr>
                <w:rFonts w:ascii="宋体" w:eastAsia="宋体" w:hAnsi="宋体"/>
                <w:sz w:val="24"/>
              </w:rPr>
            </w:pPr>
            <w:r w:rsidRPr="00672BEC">
              <w:rPr>
                <w:rFonts w:ascii="宋体" w:eastAsia="宋体" w:hAnsi="宋体"/>
                <w:sz w:val="24"/>
              </w:rPr>
              <w:t>中船九江锅炉有限公司</w:t>
            </w:r>
            <w:r w:rsidRPr="00672BEC">
              <w:rPr>
                <w:rFonts w:ascii="宋体" w:eastAsia="宋体" w:hAnsi="宋体" w:hint="eastAsia"/>
                <w:sz w:val="24"/>
              </w:rPr>
              <w:t xml:space="preserve"> 上海船舶研究设计院 中船</w:t>
            </w:r>
            <w:proofErr w:type="gramStart"/>
            <w:r w:rsidRPr="00672BEC">
              <w:rPr>
                <w:rFonts w:ascii="宋体" w:eastAsia="宋体" w:hAnsi="宋体" w:hint="eastAsia"/>
                <w:sz w:val="24"/>
              </w:rPr>
              <w:t>黄埔文</w:t>
            </w:r>
            <w:proofErr w:type="gramEnd"/>
            <w:r w:rsidRPr="00672BEC">
              <w:rPr>
                <w:rFonts w:ascii="宋体" w:eastAsia="宋体" w:hAnsi="宋体" w:hint="eastAsia"/>
                <w:sz w:val="24"/>
              </w:rPr>
              <w:t>冲船舶有限公司</w:t>
            </w:r>
            <w:r w:rsidR="003D3D57">
              <w:rPr>
                <w:rFonts w:ascii="宋体" w:eastAsia="宋体" w:hAnsi="宋体" w:hint="eastAsia"/>
                <w:sz w:val="24"/>
              </w:rPr>
              <w:t>、广船国际有限公司</w:t>
            </w:r>
          </w:p>
        </w:tc>
      </w:tr>
      <w:tr w:rsidR="00C3423D" w:rsidTr="00716538">
        <w:trPr>
          <w:trHeight w:val="548"/>
          <w:jc w:val="center"/>
        </w:trPr>
        <w:tc>
          <w:tcPr>
            <w:tcW w:w="1980" w:type="dxa"/>
            <w:vAlign w:val="center"/>
          </w:tcPr>
          <w:p w:rsidR="00C3423D" w:rsidRPr="00672BEC" w:rsidRDefault="00C3423D" w:rsidP="00716538">
            <w:pPr>
              <w:jc w:val="center"/>
              <w:rPr>
                <w:rFonts w:ascii="宋体" w:eastAsia="宋体" w:hAnsi="宋体"/>
                <w:sz w:val="24"/>
              </w:rPr>
            </w:pPr>
            <w:r w:rsidRPr="00672BEC">
              <w:rPr>
                <w:rFonts w:ascii="宋体" w:eastAsia="宋体" w:hAnsi="宋体" w:hint="eastAsia"/>
                <w:sz w:val="24"/>
              </w:rPr>
              <w:t>联系人</w:t>
            </w:r>
          </w:p>
        </w:tc>
        <w:tc>
          <w:tcPr>
            <w:tcW w:w="2171" w:type="dxa"/>
            <w:vAlign w:val="center"/>
          </w:tcPr>
          <w:p w:rsidR="00C3423D" w:rsidRPr="00672BEC" w:rsidRDefault="00A60207" w:rsidP="00716538">
            <w:pPr>
              <w:jc w:val="center"/>
              <w:rPr>
                <w:rFonts w:ascii="宋体" w:eastAsia="宋体" w:hAnsi="宋体"/>
                <w:sz w:val="24"/>
              </w:rPr>
            </w:pPr>
            <w:proofErr w:type="gramStart"/>
            <w:r w:rsidRPr="00672BEC">
              <w:rPr>
                <w:rFonts w:ascii="宋体" w:eastAsia="宋体" w:hAnsi="宋体"/>
                <w:sz w:val="24"/>
              </w:rPr>
              <w:t>易思洋</w:t>
            </w:r>
            <w:proofErr w:type="gramEnd"/>
          </w:p>
        </w:tc>
        <w:tc>
          <w:tcPr>
            <w:tcW w:w="850" w:type="dxa"/>
            <w:vAlign w:val="center"/>
          </w:tcPr>
          <w:p w:rsidR="00C3423D" w:rsidRPr="00672BEC" w:rsidRDefault="00C3423D" w:rsidP="00716538">
            <w:pPr>
              <w:jc w:val="center"/>
              <w:rPr>
                <w:rFonts w:ascii="宋体" w:eastAsia="宋体" w:hAnsi="宋体"/>
                <w:sz w:val="24"/>
              </w:rPr>
            </w:pPr>
            <w:r w:rsidRPr="00672BEC">
              <w:rPr>
                <w:rFonts w:ascii="宋体" w:eastAsia="宋体" w:hAnsi="宋体" w:hint="eastAsia"/>
                <w:sz w:val="24"/>
              </w:rPr>
              <w:t>地址</w:t>
            </w:r>
          </w:p>
        </w:tc>
        <w:tc>
          <w:tcPr>
            <w:tcW w:w="4234" w:type="dxa"/>
            <w:gridSpan w:val="2"/>
            <w:vAlign w:val="center"/>
          </w:tcPr>
          <w:p w:rsidR="00C3423D" w:rsidRPr="00672BEC" w:rsidRDefault="00A60207" w:rsidP="00716538">
            <w:pPr>
              <w:jc w:val="center"/>
              <w:rPr>
                <w:rFonts w:ascii="宋体" w:eastAsia="宋体" w:hAnsi="宋体"/>
                <w:sz w:val="24"/>
              </w:rPr>
            </w:pPr>
            <w:r w:rsidRPr="00672BEC">
              <w:rPr>
                <w:rFonts w:ascii="宋体" w:eastAsia="宋体" w:hAnsi="宋体"/>
                <w:sz w:val="24"/>
              </w:rPr>
              <w:t>江西省九江市</w:t>
            </w:r>
            <w:proofErr w:type="gramStart"/>
            <w:r w:rsidRPr="00672BEC">
              <w:rPr>
                <w:rFonts w:ascii="宋体" w:eastAsia="宋体" w:hAnsi="宋体"/>
                <w:sz w:val="24"/>
              </w:rPr>
              <w:t>濂</w:t>
            </w:r>
            <w:proofErr w:type="gramEnd"/>
            <w:r w:rsidRPr="00672BEC">
              <w:rPr>
                <w:rFonts w:ascii="宋体" w:eastAsia="宋体" w:hAnsi="宋体"/>
                <w:sz w:val="24"/>
              </w:rPr>
              <w:t>溪区长江大道</w:t>
            </w:r>
            <w:r w:rsidRPr="00672BEC">
              <w:rPr>
                <w:rFonts w:ascii="宋体" w:eastAsia="宋体" w:hAnsi="宋体" w:hint="eastAsia"/>
                <w:sz w:val="24"/>
              </w:rPr>
              <w:t>1</w:t>
            </w:r>
            <w:r w:rsidRPr="00672BEC">
              <w:rPr>
                <w:rFonts w:ascii="宋体" w:eastAsia="宋体" w:hAnsi="宋体"/>
                <w:sz w:val="24"/>
              </w:rPr>
              <w:t>699号</w:t>
            </w:r>
          </w:p>
        </w:tc>
      </w:tr>
      <w:tr w:rsidR="00C3423D" w:rsidTr="00716538">
        <w:trPr>
          <w:trHeight w:val="548"/>
          <w:jc w:val="center"/>
        </w:trPr>
        <w:tc>
          <w:tcPr>
            <w:tcW w:w="1980" w:type="dxa"/>
            <w:vAlign w:val="center"/>
          </w:tcPr>
          <w:p w:rsidR="00C3423D" w:rsidRPr="00672BEC" w:rsidRDefault="00C3423D" w:rsidP="00716538">
            <w:pPr>
              <w:jc w:val="center"/>
              <w:rPr>
                <w:rFonts w:ascii="宋体" w:eastAsia="宋体" w:hAnsi="宋体"/>
                <w:sz w:val="24"/>
              </w:rPr>
            </w:pPr>
            <w:r w:rsidRPr="00672BEC">
              <w:rPr>
                <w:rFonts w:ascii="宋体" w:eastAsia="宋体" w:hAnsi="宋体" w:hint="eastAsia"/>
                <w:sz w:val="24"/>
              </w:rPr>
              <w:t>电话</w:t>
            </w:r>
          </w:p>
        </w:tc>
        <w:tc>
          <w:tcPr>
            <w:tcW w:w="2171" w:type="dxa"/>
            <w:vAlign w:val="center"/>
          </w:tcPr>
          <w:p w:rsidR="00C3423D" w:rsidRPr="00672BEC" w:rsidRDefault="00A60207" w:rsidP="00716538">
            <w:pPr>
              <w:jc w:val="center"/>
              <w:rPr>
                <w:rFonts w:ascii="宋体" w:eastAsia="宋体" w:hAnsi="宋体"/>
                <w:sz w:val="24"/>
              </w:rPr>
            </w:pPr>
            <w:r w:rsidRPr="00672BEC">
              <w:rPr>
                <w:rFonts w:ascii="宋体" w:eastAsia="宋体" w:hAnsi="宋体" w:hint="eastAsia"/>
                <w:sz w:val="24"/>
              </w:rPr>
              <w:t>1</w:t>
            </w:r>
            <w:r w:rsidRPr="00672BEC">
              <w:rPr>
                <w:rFonts w:ascii="宋体" w:eastAsia="宋体" w:hAnsi="宋体"/>
                <w:sz w:val="24"/>
              </w:rPr>
              <w:t>5879294901</w:t>
            </w:r>
          </w:p>
        </w:tc>
        <w:tc>
          <w:tcPr>
            <w:tcW w:w="850" w:type="dxa"/>
            <w:vAlign w:val="center"/>
          </w:tcPr>
          <w:p w:rsidR="00C3423D" w:rsidRPr="00672BEC" w:rsidRDefault="00C3423D" w:rsidP="00716538">
            <w:pPr>
              <w:jc w:val="center"/>
              <w:rPr>
                <w:rFonts w:ascii="宋体" w:eastAsia="宋体" w:hAnsi="宋体"/>
                <w:sz w:val="24"/>
              </w:rPr>
            </w:pPr>
            <w:r w:rsidRPr="00672BEC">
              <w:rPr>
                <w:rFonts w:ascii="宋体" w:eastAsia="宋体" w:hAnsi="宋体" w:hint="eastAsia"/>
                <w:sz w:val="24"/>
              </w:rPr>
              <w:t>邮箱</w:t>
            </w:r>
          </w:p>
        </w:tc>
        <w:tc>
          <w:tcPr>
            <w:tcW w:w="4234" w:type="dxa"/>
            <w:gridSpan w:val="2"/>
            <w:vAlign w:val="center"/>
          </w:tcPr>
          <w:p w:rsidR="00C3423D" w:rsidRPr="00672BEC" w:rsidRDefault="00A60207" w:rsidP="00716538">
            <w:pPr>
              <w:jc w:val="center"/>
              <w:rPr>
                <w:rFonts w:ascii="宋体" w:eastAsia="宋体" w:hAnsi="宋体"/>
                <w:sz w:val="24"/>
              </w:rPr>
            </w:pPr>
            <w:r w:rsidRPr="00672BEC">
              <w:rPr>
                <w:rFonts w:ascii="宋体" w:eastAsia="宋体" w:hAnsi="宋体"/>
                <w:sz w:val="24"/>
              </w:rPr>
              <w:t>392899256</w:t>
            </w:r>
            <w:r w:rsidRPr="00672BEC">
              <w:rPr>
                <w:rFonts w:ascii="宋体" w:eastAsia="宋体" w:hAnsi="宋体" w:hint="eastAsia"/>
                <w:sz w:val="24"/>
              </w:rPr>
              <w:t>@</w:t>
            </w:r>
            <w:r w:rsidRPr="00672BEC">
              <w:rPr>
                <w:rFonts w:ascii="宋体" w:eastAsia="宋体" w:hAnsi="宋体"/>
                <w:sz w:val="24"/>
              </w:rPr>
              <w:t>qq.com</w:t>
            </w:r>
          </w:p>
        </w:tc>
      </w:tr>
      <w:tr w:rsidR="00C3423D" w:rsidTr="00505991">
        <w:trPr>
          <w:trHeight w:val="960"/>
          <w:jc w:val="center"/>
        </w:trPr>
        <w:tc>
          <w:tcPr>
            <w:tcW w:w="1980" w:type="dxa"/>
            <w:vAlign w:val="center"/>
          </w:tcPr>
          <w:p w:rsidR="00C3423D" w:rsidRPr="00672BEC" w:rsidRDefault="00C3423D" w:rsidP="00716538">
            <w:pPr>
              <w:jc w:val="center"/>
              <w:rPr>
                <w:rFonts w:ascii="宋体" w:eastAsia="宋体" w:hAnsi="宋体"/>
                <w:sz w:val="24"/>
              </w:rPr>
            </w:pPr>
            <w:r w:rsidRPr="00672BEC">
              <w:rPr>
                <w:rFonts w:ascii="宋体" w:eastAsia="宋体" w:hAnsi="宋体" w:hint="eastAsia"/>
                <w:sz w:val="24"/>
              </w:rPr>
              <w:t>技术与市场</w:t>
            </w:r>
          </w:p>
          <w:p w:rsidR="00C3423D" w:rsidRPr="00672BEC" w:rsidRDefault="00C3423D" w:rsidP="00716538">
            <w:pPr>
              <w:jc w:val="center"/>
              <w:rPr>
                <w:rFonts w:ascii="宋体" w:eastAsia="宋体" w:hAnsi="宋体"/>
                <w:sz w:val="24"/>
              </w:rPr>
            </w:pPr>
            <w:r w:rsidRPr="00672BEC">
              <w:rPr>
                <w:rFonts w:ascii="宋体" w:eastAsia="宋体" w:hAnsi="宋体" w:hint="eastAsia"/>
                <w:sz w:val="24"/>
              </w:rPr>
              <w:t>发展背景</w:t>
            </w:r>
          </w:p>
        </w:tc>
        <w:tc>
          <w:tcPr>
            <w:tcW w:w="7255" w:type="dxa"/>
            <w:gridSpan w:val="4"/>
            <w:vAlign w:val="center"/>
          </w:tcPr>
          <w:p w:rsidR="00792C59" w:rsidRDefault="00792C59" w:rsidP="00A17B0E">
            <w:pPr>
              <w:spacing w:line="276" w:lineRule="auto"/>
              <w:rPr>
                <w:rFonts w:ascii="宋体" w:eastAsia="宋体" w:hAnsi="宋体"/>
                <w:iCs/>
                <w:sz w:val="24"/>
              </w:rPr>
            </w:pPr>
            <w:r>
              <w:rPr>
                <w:rFonts w:ascii="宋体" w:eastAsia="宋体" w:hAnsi="宋体" w:hint="eastAsia"/>
                <w:iCs/>
                <w:sz w:val="24"/>
              </w:rPr>
              <w:t>技术发展背景：</w:t>
            </w:r>
          </w:p>
          <w:p w:rsidR="00792C59" w:rsidRDefault="00792C59" w:rsidP="008A7DD6">
            <w:pPr>
              <w:spacing w:line="276" w:lineRule="auto"/>
              <w:ind w:firstLineChars="200" w:firstLine="480"/>
              <w:rPr>
                <w:rFonts w:ascii="宋体" w:eastAsia="宋体" w:hAnsi="宋体"/>
                <w:iCs/>
                <w:sz w:val="24"/>
              </w:rPr>
            </w:pPr>
            <w:r>
              <w:rPr>
                <w:rFonts w:ascii="宋体" w:eastAsia="宋体" w:hAnsi="宋体" w:hint="eastAsia"/>
                <w:iCs/>
                <w:sz w:val="24"/>
              </w:rPr>
              <w:t>（1）国际海事组织的硫排放限制和温室气体减</w:t>
            </w:r>
            <w:proofErr w:type="gramStart"/>
            <w:r>
              <w:rPr>
                <w:rFonts w:ascii="宋体" w:eastAsia="宋体" w:hAnsi="宋体" w:hint="eastAsia"/>
                <w:iCs/>
                <w:sz w:val="24"/>
              </w:rPr>
              <w:t>排战略</w:t>
            </w:r>
            <w:proofErr w:type="gramEnd"/>
            <w:r>
              <w:rPr>
                <w:rFonts w:ascii="宋体" w:eastAsia="宋体" w:hAnsi="宋体" w:hint="eastAsia"/>
                <w:iCs/>
                <w:sz w:val="24"/>
              </w:rPr>
              <w:t>推动船运业转向低碳燃料。甲醇因其含硫低、燃烧后排放相对传统燃油较少，已成为重要过渡燃料；</w:t>
            </w:r>
          </w:p>
          <w:p w:rsidR="00792C59" w:rsidRDefault="00792C59" w:rsidP="008A7DD6">
            <w:pPr>
              <w:spacing w:line="276" w:lineRule="auto"/>
              <w:ind w:firstLineChars="200" w:firstLine="480"/>
              <w:rPr>
                <w:rFonts w:ascii="宋体" w:eastAsia="宋体" w:hAnsi="宋体"/>
                <w:iCs/>
                <w:sz w:val="24"/>
              </w:rPr>
            </w:pPr>
            <w:r>
              <w:rPr>
                <w:rFonts w:ascii="宋体" w:eastAsia="宋体" w:hAnsi="宋体" w:hint="eastAsia"/>
                <w:iCs/>
                <w:sz w:val="24"/>
              </w:rPr>
              <w:t>（2）甲醇作为船用燃料的应用已通过试点项目验证，甲醇动力集装箱船已投入使用；</w:t>
            </w:r>
          </w:p>
          <w:p w:rsidR="00792C59" w:rsidRDefault="00792C59" w:rsidP="008A7DD6">
            <w:pPr>
              <w:spacing w:line="276" w:lineRule="auto"/>
              <w:ind w:firstLineChars="200" w:firstLine="480"/>
              <w:rPr>
                <w:rFonts w:ascii="宋体" w:eastAsia="宋体" w:hAnsi="宋体"/>
                <w:iCs/>
                <w:sz w:val="24"/>
              </w:rPr>
            </w:pPr>
            <w:r>
              <w:rPr>
                <w:rFonts w:ascii="宋体" w:eastAsia="宋体" w:hAnsi="宋体" w:hint="eastAsia"/>
                <w:iCs/>
                <w:sz w:val="24"/>
              </w:rPr>
              <w:t>（3）抗腐蚀材料与燃烧优化技术的进步，缓解了甲醇对金属部件的腐蚀问题，提高锅炉耐久性；</w:t>
            </w:r>
          </w:p>
          <w:p w:rsidR="00792C59" w:rsidRDefault="00792C59" w:rsidP="008A7DD6">
            <w:pPr>
              <w:spacing w:line="276" w:lineRule="auto"/>
              <w:ind w:firstLineChars="200" w:firstLine="480"/>
              <w:rPr>
                <w:rFonts w:ascii="宋体" w:eastAsia="宋体" w:hAnsi="宋体"/>
                <w:iCs/>
                <w:sz w:val="24"/>
              </w:rPr>
            </w:pPr>
            <w:r>
              <w:rPr>
                <w:rFonts w:ascii="宋体" w:eastAsia="宋体" w:hAnsi="宋体" w:hint="eastAsia"/>
                <w:iCs/>
                <w:sz w:val="24"/>
              </w:rPr>
              <w:t>（4）现有船用锅炉标准未覆盖甲醇燃料特性，导致标准缺失制约技术推广。亟需制定涵盖甲醇燃料特性的标准确保技术可靠性和适用性。</w:t>
            </w:r>
          </w:p>
          <w:p w:rsidR="00792C59" w:rsidRDefault="00792C59" w:rsidP="00A17B0E">
            <w:pPr>
              <w:spacing w:line="276" w:lineRule="auto"/>
              <w:rPr>
                <w:rFonts w:ascii="宋体" w:eastAsia="宋体" w:hAnsi="宋体"/>
                <w:iCs/>
                <w:sz w:val="24"/>
              </w:rPr>
            </w:pPr>
            <w:r>
              <w:rPr>
                <w:rFonts w:ascii="宋体" w:eastAsia="宋体" w:hAnsi="宋体" w:hint="eastAsia"/>
                <w:iCs/>
                <w:sz w:val="24"/>
              </w:rPr>
              <w:t>市场发</w:t>
            </w:r>
            <w:bookmarkStart w:id="0" w:name="_GoBack"/>
            <w:bookmarkEnd w:id="0"/>
            <w:r>
              <w:rPr>
                <w:rFonts w:ascii="宋体" w:eastAsia="宋体" w:hAnsi="宋体" w:hint="eastAsia"/>
                <w:iCs/>
                <w:sz w:val="24"/>
              </w:rPr>
              <w:t>展背景：</w:t>
            </w:r>
          </w:p>
          <w:p w:rsidR="00672BEC" w:rsidRPr="00672BEC" w:rsidRDefault="00792C59" w:rsidP="00792C59">
            <w:pPr>
              <w:spacing w:line="276" w:lineRule="auto"/>
              <w:ind w:firstLineChars="200" w:firstLine="480"/>
              <w:rPr>
                <w:rFonts w:ascii="宋体" w:eastAsia="宋体" w:hAnsi="宋体"/>
                <w:iCs/>
                <w:sz w:val="24"/>
              </w:rPr>
            </w:pPr>
            <w:r>
              <w:rPr>
                <w:rFonts w:ascii="宋体" w:eastAsia="宋体" w:hAnsi="宋体" w:hint="eastAsia"/>
                <w:iCs/>
                <w:sz w:val="24"/>
              </w:rPr>
              <w:t>（1）</w:t>
            </w:r>
            <w:r w:rsidR="008D2563" w:rsidRPr="008D2563">
              <w:rPr>
                <w:rFonts w:ascii="宋体" w:eastAsia="宋体" w:hAnsi="宋体" w:hint="eastAsia"/>
                <w:iCs/>
                <w:sz w:val="24"/>
              </w:rPr>
              <w:t>随着</w:t>
            </w:r>
            <w:proofErr w:type="gramStart"/>
            <w:r w:rsidR="008D2563" w:rsidRPr="008D2563">
              <w:rPr>
                <w:rFonts w:ascii="宋体" w:eastAsia="宋体" w:hAnsi="宋体" w:hint="eastAsia"/>
                <w:iCs/>
                <w:sz w:val="24"/>
              </w:rPr>
              <w:t>双碳目标</w:t>
            </w:r>
            <w:proofErr w:type="gramEnd"/>
            <w:r w:rsidR="008D2563" w:rsidRPr="008D2563">
              <w:rPr>
                <w:rFonts w:ascii="宋体" w:eastAsia="宋体" w:hAnsi="宋体" w:hint="eastAsia"/>
                <w:iCs/>
                <w:sz w:val="24"/>
              </w:rPr>
              <w:t>的提出和推进，低碳化、绿色化已成为船舶技术发展的核心特征。航运业</w:t>
            </w:r>
            <w:proofErr w:type="gramStart"/>
            <w:r w:rsidR="008D2563" w:rsidRPr="008D2563">
              <w:rPr>
                <w:rFonts w:ascii="宋体" w:eastAsia="宋体" w:hAnsi="宋体" w:hint="eastAsia"/>
                <w:iCs/>
                <w:sz w:val="24"/>
              </w:rPr>
              <w:t>减碳要求</w:t>
            </w:r>
            <w:proofErr w:type="gramEnd"/>
            <w:r w:rsidR="008D2563" w:rsidRPr="008D2563">
              <w:rPr>
                <w:rFonts w:ascii="宋体" w:eastAsia="宋体" w:hAnsi="宋体" w:hint="eastAsia"/>
                <w:iCs/>
                <w:sz w:val="24"/>
              </w:rPr>
              <w:t>已成为船舶市场的重要</w:t>
            </w:r>
            <w:proofErr w:type="gramStart"/>
            <w:r w:rsidR="008D2563" w:rsidRPr="008D2563">
              <w:rPr>
                <w:rFonts w:ascii="宋体" w:eastAsia="宋体" w:hAnsi="宋体" w:hint="eastAsia"/>
                <w:iCs/>
                <w:sz w:val="24"/>
              </w:rPr>
              <w:t>考量</w:t>
            </w:r>
            <w:proofErr w:type="gramEnd"/>
            <w:r w:rsidR="008D2563" w:rsidRPr="008D2563">
              <w:rPr>
                <w:rFonts w:ascii="宋体" w:eastAsia="宋体" w:hAnsi="宋体" w:hint="eastAsia"/>
                <w:iCs/>
                <w:sz w:val="24"/>
              </w:rPr>
              <w:t>因素，这迫使船舶行业开始寻求以氢、氨和甲醇为代表的绿色替代燃料。近年来，甲醇燃料正快速成为航运业主流的低排放或零排放燃料，具体表现为一部分新造船舶为</w:t>
            </w:r>
            <w:proofErr w:type="gramStart"/>
            <w:r w:rsidR="008D2563" w:rsidRPr="008D2563">
              <w:rPr>
                <w:rFonts w:ascii="宋体" w:eastAsia="宋体" w:hAnsi="宋体" w:hint="eastAsia"/>
                <w:iCs/>
                <w:sz w:val="24"/>
              </w:rPr>
              <w:t>甲醇双</w:t>
            </w:r>
            <w:proofErr w:type="gramEnd"/>
            <w:r w:rsidR="008D2563" w:rsidRPr="008D2563">
              <w:rPr>
                <w:rFonts w:ascii="宋体" w:eastAsia="宋体" w:hAnsi="宋体" w:hint="eastAsia"/>
                <w:iCs/>
                <w:sz w:val="24"/>
              </w:rPr>
              <w:t>燃料船舶或预留甲醇燃料的燃油船舶。而与</w:t>
            </w:r>
            <w:proofErr w:type="gramStart"/>
            <w:r w:rsidR="008D2563" w:rsidRPr="008D2563">
              <w:rPr>
                <w:rFonts w:ascii="宋体" w:eastAsia="宋体" w:hAnsi="宋体" w:hint="eastAsia"/>
                <w:iCs/>
                <w:sz w:val="24"/>
              </w:rPr>
              <w:t>甲醇双</w:t>
            </w:r>
            <w:proofErr w:type="gramEnd"/>
            <w:r w:rsidR="008D2563" w:rsidRPr="008D2563">
              <w:rPr>
                <w:rFonts w:ascii="宋体" w:eastAsia="宋体" w:hAnsi="宋体" w:hint="eastAsia"/>
                <w:iCs/>
                <w:sz w:val="24"/>
              </w:rPr>
              <w:t>燃料船舶相配套的</w:t>
            </w:r>
            <w:proofErr w:type="gramStart"/>
            <w:r w:rsidR="008D2563" w:rsidRPr="008D2563">
              <w:rPr>
                <w:rFonts w:ascii="宋体" w:eastAsia="宋体" w:hAnsi="宋体" w:hint="eastAsia"/>
                <w:iCs/>
                <w:sz w:val="24"/>
              </w:rPr>
              <w:t>甲醇双</w:t>
            </w:r>
            <w:proofErr w:type="gramEnd"/>
            <w:r w:rsidR="008D2563" w:rsidRPr="008D2563">
              <w:rPr>
                <w:rFonts w:ascii="宋体" w:eastAsia="宋体" w:hAnsi="宋体" w:hint="eastAsia"/>
                <w:iCs/>
                <w:sz w:val="24"/>
              </w:rPr>
              <w:t>燃料机电装备，如</w:t>
            </w:r>
            <w:proofErr w:type="gramStart"/>
            <w:r w:rsidR="008D2563" w:rsidRPr="008D2563">
              <w:rPr>
                <w:rFonts w:ascii="宋体" w:eastAsia="宋体" w:hAnsi="宋体" w:hint="eastAsia"/>
                <w:iCs/>
                <w:sz w:val="24"/>
              </w:rPr>
              <w:t>甲醇双</w:t>
            </w:r>
            <w:proofErr w:type="gramEnd"/>
            <w:r w:rsidR="008D2563" w:rsidRPr="008D2563">
              <w:rPr>
                <w:rFonts w:ascii="宋体" w:eastAsia="宋体" w:hAnsi="宋体" w:hint="eastAsia"/>
                <w:iCs/>
                <w:sz w:val="24"/>
              </w:rPr>
              <w:t>燃料主辅机、</w:t>
            </w:r>
            <w:proofErr w:type="gramStart"/>
            <w:r w:rsidR="008D2563" w:rsidRPr="008D2563">
              <w:rPr>
                <w:rFonts w:ascii="宋体" w:eastAsia="宋体" w:hAnsi="宋体" w:hint="eastAsia"/>
                <w:iCs/>
                <w:sz w:val="24"/>
              </w:rPr>
              <w:t>甲醇双</w:t>
            </w:r>
            <w:proofErr w:type="gramEnd"/>
            <w:r w:rsidR="008D2563" w:rsidRPr="008D2563">
              <w:rPr>
                <w:rFonts w:ascii="宋体" w:eastAsia="宋体" w:hAnsi="宋体" w:hint="eastAsia"/>
                <w:iCs/>
                <w:sz w:val="24"/>
              </w:rPr>
              <w:t>燃料锅炉等已成为船舶机电装备的重要发展方向。</w:t>
            </w:r>
          </w:p>
        </w:tc>
      </w:tr>
      <w:tr w:rsidR="00C3423D" w:rsidTr="00505991">
        <w:trPr>
          <w:trHeight w:val="673"/>
          <w:jc w:val="center"/>
        </w:trPr>
        <w:tc>
          <w:tcPr>
            <w:tcW w:w="1980" w:type="dxa"/>
            <w:vAlign w:val="center"/>
          </w:tcPr>
          <w:p w:rsidR="00C3423D" w:rsidRPr="00672BEC" w:rsidRDefault="00C3423D" w:rsidP="00716538">
            <w:pPr>
              <w:jc w:val="center"/>
              <w:rPr>
                <w:rFonts w:ascii="宋体" w:eastAsia="宋体" w:hAnsi="宋体"/>
                <w:sz w:val="24"/>
              </w:rPr>
            </w:pPr>
            <w:r w:rsidRPr="00672BEC">
              <w:rPr>
                <w:rFonts w:ascii="宋体" w:eastAsia="宋体" w:hAnsi="宋体" w:hint="eastAsia"/>
                <w:sz w:val="24"/>
              </w:rPr>
              <w:t>标准必要性</w:t>
            </w:r>
            <w:proofErr w:type="gramStart"/>
            <w:r w:rsidRPr="00672BEC">
              <w:rPr>
                <w:rFonts w:ascii="宋体" w:eastAsia="宋体" w:hAnsi="宋体" w:hint="eastAsia"/>
                <w:sz w:val="24"/>
              </w:rPr>
              <w:t>和</w:t>
            </w:r>
            <w:proofErr w:type="gramEnd"/>
          </w:p>
          <w:p w:rsidR="00C3423D" w:rsidRPr="00672BEC" w:rsidRDefault="00C3423D" w:rsidP="00716538">
            <w:pPr>
              <w:jc w:val="center"/>
              <w:rPr>
                <w:rFonts w:ascii="宋体" w:eastAsia="宋体" w:hAnsi="宋体"/>
                <w:sz w:val="24"/>
              </w:rPr>
            </w:pPr>
            <w:r w:rsidRPr="00672BEC">
              <w:rPr>
                <w:rFonts w:ascii="宋体" w:eastAsia="宋体" w:hAnsi="宋体" w:hint="eastAsia"/>
                <w:sz w:val="24"/>
              </w:rPr>
              <w:t>可行性</w:t>
            </w:r>
          </w:p>
        </w:tc>
        <w:tc>
          <w:tcPr>
            <w:tcW w:w="7255" w:type="dxa"/>
            <w:gridSpan w:val="4"/>
            <w:vAlign w:val="center"/>
          </w:tcPr>
          <w:p w:rsidR="00A13F44" w:rsidRDefault="00C17ABF" w:rsidP="00A13F44">
            <w:pPr>
              <w:spacing w:line="276" w:lineRule="auto"/>
              <w:ind w:firstLineChars="200" w:firstLine="480"/>
              <w:rPr>
                <w:rFonts w:ascii="宋体" w:eastAsia="宋体" w:hAnsi="宋体"/>
                <w:iCs/>
                <w:sz w:val="24"/>
              </w:rPr>
            </w:pPr>
            <w:r w:rsidRPr="00672BEC">
              <w:rPr>
                <w:rFonts w:ascii="宋体" w:eastAsia="宋体" w:hAnsi="宋体" w:hint="eastAsia"/>
                <w:iCs/>
                <w:sz w:val="24"/>
              </w:rPr>
              <w:t>现有船用辅锅炉标准未覆盖甲醇燃料特性，导致</w:t>
            </w:r>
            <w:proofErr w:type="gramStart"/>
            <w:r w:rsidRPr="00672BEC">
              <w:rPr>
                <w:rFonts w:ascii="宋体" w:eastAsia="宋体" w:hAnsi="宋体" w:hint="eastAsia"/>
                <w:iCs/>
                <w:sz w:val="24"/>
              </w:rPr>
              <w:t>甲醇双燃</w:t>
            </w:r>
            <w:proofErr w:type="gramEnd"/>
            <w:r w:rsidRPr="00672BEC">
              <w:rPr>
                <w:rFonts w:ascii="宋体" w:eastAsia="宋体" w:hAnsi="宋体" w:hint="eastAsia"/>
                <w:iCs/>
                <w:sz w:val="24"/>
              </w:rPr>
              <w:t>辅锅炉性能评估缺乏统一</w:t>
            </w:r>
            <w:r w:rsidR="00975111">
              <w:rPr>
                <w:rFonts w:ascii="宋体" w:eastAsia="宋体" w:hAnsi="宋体" w:hint="eastAsia"/>
                <w:iCs/>
                <w:sz w:val="24"/>
              </w:rPr>
              <w:t>标准</w:t>
            </w:r>
            <w:r w:rsidRPr="00672BEC">
              <w:rPr>
                <w:rFonts w:ascii="宋体" w:eastAsia="宋体" w:hAnsi="宋体" w:hint="eastAsia"/>
                <w:iCs/>
                <w:sz w:val="24"/>
              </w:rPr>
              <w:t>。亟需制定涵盖燃烧效率、排放指标、安</w:t>
            </w:r>
            <w:r w:rsidRPr="00672BEC">
              <w:rPr>
                <w:rFonts w:ascii="宋体" w:eastAsia="宋体" w:hAnsi="宋体" w:hint="eastAsia"/>
                <w:iCs/>
                <w:sz w:val="24"/>
              </w:rPr>
              <w:lastRenderedPageBreak/>
              <w:t>全性（如泄漏监测）等维度的试验标准，确保技术可靠性和适用性。</w:t>
            </w:r>
          </w:p>
          <w:p w:rsidR="00C3423D" w:rsidRPr="00672BEC" w:rsidRDefault="00C17ABF" w:rsidP="00A13F44">
            <w:pPr>
              <w:spacing w:line="276" w:lineRule="auto"/>
              <w:ind w:firstLineChars="200" w:firstLine="480"/>
              <w:rPr>
                <w:rFonts w:ascii="宋体" w:eastAsia="宋体" w:hAnsi="宋体"/>
                <w:iCs/>
                <w:sz w:val="24"/>
              </w:rPr>
            </w:pPr>
            <w:r w:rsidRPr="00672BEC">
              <w:rPr>
                <w:rFonts w:ascii="宋体" w:eastAsia="宋体" w:hAnsi="宋体" w:hint="eastAsia"/>
                <w:sz w:val="24"/>
              </w:rPr>
              <w:t>本</w:t>
            </w:r>
            <w:r w:rsidR="00A13F44">
              <w:rPr>
                <w:rFonts w:ascii="宋体" w:eastAsia="宋体" w:hAnsi="宋体" w:hint="eastAsia"/>
                <w:iCs/>
                <w:sz w:val="24"/>
              </w:rPr>
              <w:t>文件</w:t>
            </w:r>
            <w:r w:rsidRPr="00672BEC">
              <w:rPr>
                <w:rFonts w:ascii="宋体" w:eastAsia="宋体" w:hAnsi="宋体" w:hint="eastAsia"/>
                <w:sz w:val="24"/>
              </w:rPr>
              <w:t>为工信部项目《船用甲醇燃料锅炉研制》的成果转化，旨在为船用</w:t>
            </w:r>
            <w:proofErr w:type="gramStart"/>
            <w:r w:rsidRPr="00672BEC">
              <w:rPr>
                <w:rFonts w:ascii="宋体" w:eastAsia="宋体" w:hAnsi="宋体" w:hint="eastAsia"/>
                <w:sz w:val="24"/>
              </w:rPr>
              <w:t>甲醇双</w:t>
            </w:r>
            <w:proofErr w:type="gramEnd"/>
            <w:r w:rsidRPr="00672BEC">
              <w:rPr>
                <w:rFonts w:ascii="宋体" w:eastAsia="宋体" w:hAnsi="宋体" w:hint="eastAsia"/>
                <w:sz w:val="24"/>
              </w:rPr>
              <w:t>燃料锅炉在试验、检验提供推荐准备，具备可行性。</w:t>
            </w:r>
          </w:p>
        </w:tc>
      </w:tr>
      <w:tr w:rsidR="00C3423D" w:rsidTr="00505991">
        <w:trPr>
          <w:trHeight w:val="702"/>
          <w:jc w:val="center"/>
        </w:trPr>
        <w:tc>
          <w:tcPr>
            <w:tcW w:w="1980" w:type="dxa"/>
            <w:vAlign w:val="center"/>
          </w:tcPr>
          <w:p w:rsidR="00C3423D" w:rsidRDefault="00C3423D" w:rsidP="00716538">
            <w:pPr>
              <w:jc w:val="center"/>
              <w:rPr>
                <w:rFonts w:ascii="宋体" w:hAnsi="宋体"/>
                <w:sz w:val="24"/>
              </w:rPr>
            </w:pPr>
            <w:r>
              <w:rPr>
                <w:rFonts w:ascii="宋体" w:hAnsi="宋体" w:hint="eastAsia"/>
                <w:sz w:val="24"/>
              </w:rPr>
              <w:lastRenderedPageBreak/>
              <w:t>国内外情况</w:t>
            </w:r>
          </w:p>
          <w:p w:rsidR="00C3423D" w:rsidRDefault="00C3423D" w:rsidP="00716538">
            <w:pPr>
              <w:jc w:val="center"/>
              <w:rPr>
                <w:sz w:val="24"/>
              </w:rPr>
            </w:pPr>
            <w:r>
              <w:rPr>
                <w:rFonts w:ascii="宋体" w:hAnsi="宋体" w:hint="eastAsia"/>
                <w:sz w:val="24"/>
              </w:rPr>
              <w:t>简要说明</w:t>
            </w:r>
          </w:p>
        </w:tc>
        <w:tc>
          <w:tcPr>
            <w:tcW w:w="7255" w:type="dxa"/>
            <w:gridSpan w:val="4"/>
            <w:vAlign w:val="center"/>
          </w:tcPr>
          <w:p w:rsidR="00792C59" w:rsidRDefault="00A0596B" w:rsidP="008A7DD6">
            <w:pPr>
              <w:spacing w:line="276" w:lineRule="auto"/>
              <w:ind w:firstLineChars="200" w:firstLine="480"/>
              <w:rPr>
                <w:iCs/>
                <w:sz w:val="24"/>
              </w:rPr>
            </w:pPr>
            <w:r w:rsidRPr="003B4F0A">
              <w:rPr>
                <w:rFonts w:hint="eastAsia"/>
                <w:iCs/>
                <w:sz w:val="24"/>
              </w:rPr>
              <w:t>目前</w:t>
            </w:r>
            <w:r w:rsidR="002745DE">
              <w:rPr>
                <w:rFonts w:hint="eastAsia"/>
                <w:iCs/>
                <w:sz w:val="24"/>
              </w:rPr>
              <w:t>，</w:t>
            </w:r>
            <w:r w:rsidR="002745DE" w:rsidRPr="002745DE">
              <w:rPr>
                <w:rFonts w:hint="eastAsia"/>
                <w:iCs/>
                <w:sz w:val="24"/>
              </w:rPr>
              <w:t>国内外关于船用</w:t>
            </w:r>
            <w:proofErr w:type="gramStart"/>
            <w:r w:rsidR="002745DE" w:rsidRPr="002745DE">
              <w:rPr>
                <w:rFonts w:hint="eastAsia"/>
                <w:iCs/>
                <w:sz w:val="24"/>
              </w:rPr>
              <w:t>甲醇双</w:t>
            </w:r>
            <w:proofErr w:type="gramEnd"/>
            <w:r w:rsidR="002745DE" w:rsidRPr="002745DE">
              <w:rPr>
                <w:rFonts w:hint="eastAsia"/>
                <w:iCs/>
                <w:sz w:val="24"/>
              </w:rPr>
              <w:t>燃料辅锅炉方面的标准处于起步阶段</w:t>
            </w:r>
            <w:r w:rsidR="002745DE">
              <w:rPr>
                <w:rFonts w:hint="eastAsia"/>
                <w:iCs/>
                <w:sz w:val="24"/>
              </w:rPr>
              <w:t>。</w:t>
            </w:r>
          </w:p>
          <w:p w:rsidR="00C3423D" w:rsidRDefault="00A0596B" w:rsidP="008A7DD6">
            <w:pPr>
              <w:spacing w:line="276" w:lineRule="auto"/>
              <w:ind w:firstLineChars="200" w:firstLine="480"/>
              <w:rPr>
                <w:iCs/>
                <w:sz w:val="24"/>
              </w:rPr>
            </w:pPr>
            <w:r w:rsidRPr="003B4F0A">
              <w:rPr>
                <w:rFonts w:hint="eastAsia"/>
                <w:iCs/>
                <w:sz w:val="24"/>
              </w:rPr>
              <w:t>国内主要有GB/T14649-2005 船用辅锅炉性能试验方法、CB/T 3863-2015船用锅炉燃烧器性能试验方法。</w:t>
            </w:r>
            <w:r w:rsidR="00792C59">
              <w:rPr>
                <w:rFonts w:hint="eastAsia"/>
                <w:iCs/>
                <w:sz w:val="24"/>
              </w:rPr>
              <w:t>以上标准</w:t>
            </w:r>
            <w:r w:rsidR="00D14D8F">
              <w:rPr>
                <w:rFonts w:hint="eastAsia"/>
                <w:iCs/>
                <w:sz w:val="24"/>
              </w:rPr>
              <w:t>发布时间较早，</w:t>
            </w:r>
            <w:r w:rsidR="00792C59">
              <w:rPr>
                <w:rFonts w:hint="eastAsia"/>
                <w:iCs/>
                <w:sz w:val="24"/>
              </w:rPr>
              <w:t>主要针对船用燃油锅炉及燃烧器</w:t>
            </w:r>
            <w:r w:rsidR="00C03434">
              <w:rPr>
                <w:rFonts w:hint="eastAsia"/>
                <w:iCs/>
                <w:sz w:val="24"/>
              </w:rPr>
              <w:t>性能</w:t>
            </w:r>
            <w:r w:rsidR="00792C59">
              <w:rPr>
                <w:rFonts w:hint="eastAsia"/>
                <w:iCs/>
                <w:sz w:val="24"/>
              </w:rPr>
              <w:t>试验进行约束</w:t>
            </w:r>
            <w:r w:rsidR="00C03434">
              <w:rPr>
                <w:rFonts w:hint="eastAsia"/>
                <w:iCs/>
                <w:sz w:val="24"/>
              </w:rPr>
              <w:t>。</w:t>
            </w:r>
          </w:p>
          <w:p w:rsidR="00D14D8F" w:rsidRDefault="00D14D8F" w:rsidP="008A7DD6">
            <w:pPr>
              <w:spacing w:line="276" w:lineRule="auto"/>
              <w:ind w:firstLineChars="200" w:firstLine="480"/>
              <w:rPr>
                <w:iCs/>
                <w:sz w:val="24"/>
              </w:rPr>
            </w:pPr>
            <w:r>
              <w:rPr>
                <w:iCs/>
                <w:sz w:val="24"/>
              </w:rPr>
              <w:t>国外有关船用辅锅炉标准主要有：</w:t>
            </w:r>
          </w:p>
          <w:p w:rsidR="00D14D8F" w:rsidRDefault="00D14D8F" w:rsidP="008A7DD6">
            <w:pPr>
              <w:spacing w:line="276" w:lineRule="auto"/>
              <w:ind w:firstLineChars="200" w:firstLine="480"/>
              <w:rPr>
                <w:iCs/>
                <w:sz w:val="24"/>
              </w:rPr>
            </w:pPr>
            <w:r>
              <w:rPr>
                <w:rFonts w:hint="eastAsia"/>
                <w:iCs/>
                <w:sz w:val="24"/>
              </w:rPr>
              <w:t>（1）</w:t>
            </w:r>
            <w:r>
              <w:rPr>
                <w:iCs/>
                <w:sz w:val="24"/>
              </w:rPr>
              <w:t>国际海事组织</w:t>
            </w:r>
            <w:r>
              <w:rPr>
                <w:rFonts w:hint="eastAsia"/>
                <w:iCs/>
                <w:sz w:val="24"/>
              </w:rPr>
              <w:t>SOLAS</w:t>
            </w:r>
            <w:proofErr w:type="gramStart"/>
            <w:r>
              <w:rPr>
                <w:rFonts w:hint="eastAsia"/>
                <w:iCs/>
                <w:sz w:val="24"/>
              </w:rPr>
              <w:t>公约第</w:t>
            </w:r>
            <w:proofErr w:type="gramEnd"/>
            <w:r>
              <w:rPr>
                <w:rFonts w:hint="eastAsia"/>
                <w:iCs/>
                <w:sz w:val="24"/>
              </w:rPr>
              <w:t>II-1章对锅炉的安全设置进行规范；</w:t>
            </w:r>
          </w:p>
          <w:p w:rsidR="00D14D8F" w:rsidRDefault="00D14D8F" w:rsidP="008A7DD6">
            <w:pPr>
              <w:spacing w:line="276" w:lineRule="auto"/>
              <w:ind w:firstLineChars="200" w:firstLine="480"/>
              <w:rPr>
                <w:iCs/>
                <w:sz w:val="24"/>
              </w:rPr>
            </w:pPr>
            <w:r>
              <w:rPr>
                <w:rFonts w:hint="eastAsia"/>
                <w:iCs/>
                <w:sz w:val="24"/>
              </w:rPr>
              <w:t>（2）美国机械工程师协会（ASME）锅炉及压力容器规范第1卷对船用辅锅炉的设计、制造、检验等方面有详细规定，在国际上被广泛认可和采用；</w:t>
            </w:r>
          </w:p>
          <w:p w:rsidR="00D14D8F" w:rsidRDefault="00C03434" w:rsidP="008A7DD6">
            <w:pPr>
              <w:spacing w:line="276" w:lineRule="auto"/>
              <w:ind w:firstLineChars="200" w:firstLine="480"/>
              <w:rPr>
                <w:iCs/>
                <w:sz w:val="24"/>
              </w:rPr>
            </w:pPr>
            <w:r>
              <w:rPr>
                <w:iCs/>
                <w:sz w:val="24"/>
              </w:rPr>
              <w:t>（</w:t>
            </w:r>
            <w:r>
              <w:rPr>
                <w:rFonts w:hint="eastAsia"/>
                <w:iCs/>
                <w:sz w:val="24"/>
              </w:rPr>
              <w:t>3</w:t>
            </w:r>
            <w:r>
              <w:rPr>
                <w:iCs/>
                <w:sz w:val="24"/>
              </w:rPr>
              <w:t>）国外船级社规范对船用锅炉的设计、制造、检验等方面有详细的规范要求</w:t>
            </w:r>
          </w:p>
          <w:p w:rsidR="00C03434" w:rsidRDefault="00C03434" w:rsidP="008A7DD6">
            <w:pPr>
              <w:spacing w:line="276" w:lineRule="auto"/>
              <w:ind w:firstLineChars="200" w:firstLine="480"/>
              <w:rPr>
                <w:iCs/>
                <w:sz w:val="24"/>
              </w:rPr>
            </w:pPr>
            <w:r>
              <w:rPr>
                <w:rFonts w:hint="eastAsia"/>
                <w:iCs/>
                <w:sz w:val="24"/>
              </w:rPr>
              <w:t>以上标准主要对船用锅炉的设计、制造、检验标准进行说明，并未针对甲醇特性应展开的相关性能试验进行覆盖。</w:t>
            </w:r>
          </w:p>
          <w:p w:rsidR="00FC6EAE" w:rsidRPr="003B4F0A" w:rsidRDefault="00FC6EAE" w:rsidP="008A7DD6">
            <w:pPr>
              <w:spacing w:line="276" w:lineRule="auto"/>
              <w:ind w:firstLineChars="200" w:firstLine="480"/>
              <w:rPr>
                <w:iCs/>
                <w:sz w:val="24"/>
              </w:rPr>
            </w:pPr>
            <w:r w:rsidRPr="003B4F0A">
              <w:rPr>
                <w:rFonts w:hint="eastAsia"/>
                <w:iCs/>
                <w:sz w:val="24"/>
              </w:rPr>
              <w:t>本标准在已发布的标准基础上增加了与甲醇相关的性能试验方法。</w:t>
            </w:r>
          </w:p>
        </w:tc>
      </w:tr>
      <w:tr w:rsidR="00A60207" w:rsidTr="00505991">
        <w:trPr>
          <w:trHeight w:val="1017"/>
          <w:jc w:val="center"/>
        </w:trPr>
        <w:tc>
          <w:tcPr>
            <w:tcW w:w="1980" w:type="dxa"/>
            <w:vAlign w:val="center"/>
          </w:tcPr>
          <w:p w:rsidR="00A60207" w:rsidRDefault="00A60207" w:rsidP="00A60207">
            <w:pPr>
              <w:jc w:val="center"/>
              <w:rPr>
                <w:sz w:val="24"/>
              </w:rPr>
            </w:pPr>
            <w:r>
              <w:rPr>
                <w:rFonts w:hint="eastAsia"/>
                <w:sz w:val="24"/>
              </w:rPr>
              <w:t>标准适用范围</w:t>
            </w:r>
          </w:p>
          <w:p w:rsidR="00A60207" w:rsidRDefault="00A60207" w:rsidP="00A60207">
            <w:pPr>
              <w:jc w:val="center"/>
              <w:rPr>
                <w:sz w:val="24"/>
              </w:rPr>
            </w:pPr>
            <w:r>
              <w:rPr>
                <w:rFonts w:hint="eastAsia"/>
                <w:sz w:val="24"/>
              </w:rPr>
              <w:t>和主要技术内容</w:t>
            </w:r>
          </w:p>
        </w:tc>
        <w:tc>
          <w:tcPr>
            <w:tcW w:w="7255" w:type="dxa"/>
            <w:gridSpan w:val="4"/>
            <w:vAlign w:val="center"/>
          </w:tcPr>
          <w:p w:rsidR="004B092D" w:rsidRDefault="00A60207" w:rsidP="008A7DD6">
            <w:pPr>
              <w:spacing w:line="276" w:lineRule="auto"/>
              <w:rPr>
                <w:sz w:val="24"/>
              </w:rPr>
            </w:pPr>
            <w:r w:rsidRPr="003B4F0A">
              <w:rPr>
                <w:sz w:val="24"/>
              </w:rPr>
              <w:t>适用范围</w:t>
            </w:r>
            <w:r w:rsidRPr="003B4F0A">
              <w:rPr>
                <w:rFonts w:hint="eastAsia"/>
                <w:sz w:val="24"/>
              </w:rPr>
              <w:t>：</w:t>
            </w:r>
          </w:p>
          <w:p w:rsidR="00A60207" w:rsidRPr="003B4F0A" w:rsidRDefault="00734D7F" w:rsidP="008A7DD6">
            <w:pPr>
              <w:spacing w:line="276" w:lineRule="auto"/>
              <w:ind w:firstLineChars="200" w:firstLine="480"/>
              <w:rPr>
                <w:sz w:val="24"/>
              </w:rPr>
            </w:pPr>
            <w:r w:rsidRPr="00734D7F">
              <w:rPr>
                <w:rFonts w:hint="eastAsia"/>
                <w:sz w:val="24"/>
              </w:rPr>
              <w:t>本文件</w:t>
            </w:r>
            <w:r w:rsidR="00A60207" w:rsidRPr="003B4F0A">
              <w:rPr>
                <w:rFonts w:hint="eastAsia"/>
                <w:sz w:val="24"/>
              </w:rPr>
              <w:t>适用于设计压力不大于2.5MPa，</w:t>
            </w:r>
            <w:r w:rsidR="005E6431" w:rsidRPr="005E6431">
              <w:rPr>
                <w:rFonts w:hint="eastAsia"/>
                <w:sz w:val="24"/>
              </w:rPr>
              <w:t>介质为水和饱和蒸汽</w:t>
            </w:r>
            <w:r w:rsidR="00A60207" w:rsidRPr="003B4F0A">
              <w:rPr>
                <w:rFonts w:hint="eastAsia"/>
                <w:sz w:val="24"/>
              </w:rPr>
              <w:t>，以甲醇为燃料的自然循环船用辅锅炉，</w:t>
            </w:r>
            <w:r w:rsidR="00FA171A">
              <w:rPr>
                <w:rFonts w:hint="eastAsia"/>
                <w:sz w:val="24"/>
              </w:rPr>
              <w:t>同时</w:t>
            </w:r>
            <w:r w:rsidR="00A60207" w:rsidRPr="003B4F0A">
              <w:rPr>
                <w:rFonts w:hint="eastAsia"/>
                <w:sz w:val="24"/>
              </w:rPr>
              <w:t>适用于以甲醇、燃油为燃料的双燃料锅炉的检验。</w:t>
            </w:r>
          </w:p>
          <w:p w:rsidR="004B092D" w:rsidRDefault="00A60207" w:rsidP="008A7DD6">
            <w:pPr>
              <w:spacing w:line="276" w:lineRule="auto"/>
              <w:rPr>
                <w:sz w:val="24"/>
                <w:lang w:val="en-US"/>
              </w:rPr>
            </w:pPr>
            <w:r w:rsidRPr="003B4F0A">
              <w:rPr>
                <w:rFonts w:hint="eastAsia"/>
                <w:sz w:val="24"/>
                <w:lang w:val="en-US"/>
              </w:rPr>
              <w:t>主要技术内容：</w:t>
            </w:r>
          </w:p>
          <w:p w:rsidR="00A60207" w:rsidRPr="003B4F0A" w:rsidRDefault="00734D7F" w:rsidP="008A7DD6">
            <w:pPr>
              <w:spacing w:line="276" w:lineRule="auto"/>
              <w:ind w:firstLineChars="200" w:firstLine="480"/>
              <w:rPr>
                <w:sz w:val="24"/>
                <w:lang w:val="en-US"/>
              </w:rPr>
            </w:pPr>
            <w:r w:rsidRPr="00734D7F">
              <w:rPr>
                <w:rFonts w:hint="eastAsia"/>
                <w:sz w:val="24"/>
                <w:lang w:val="en-US"/>
              </w:rPr>
              <w:t>本文件</w:t>
            </w:r>
            <w:r w:rsidR="00A60207" w:rsidRPr="003B4F0A">
              <w:rPr>
                <w:rFonts w:hint="eastAsia"/>
                <w:sz w:val="24"/>
                <w:lang w:val="en-US"/>
              </w:rPr>
              <w:t>规定了船用</w:t>
            </w:r>
            <w:proofErr w:type="gramStart"/>
            <w:r w:rsidR="00A60207" w:rsidRPr="003B4F0A">
              <w:rPr>
                <w:rFonts w:hint="eastAsia"/>
                <w:sz w:val="24"/>
                <w:lang w:val="en-US"/>
              </w:rPr>
              <w:t>甲醇</w:t>
            </w:r>
            <w:r w:rsidR="002C2D7A">
              <w:rPr>
                <w:rFonts w:hint="eastAsia"/>
                <w:sz w:val="24"/>
                <w:lang w:val="en-US"/>
              </w:rPr>
              <w:t>双</w:t>
            </w:r>
            <w:proofErr w:type="gramEnd"/>
            <w:r w:rsidR="002C2D7A">
              <w:rPr>
                <w:rFonts w:hint="eastAsia"/>
                <w:sz w:val="24"/>
                <w:lang w:val="en-US"/>
              </w:rPr>
              <w:t>燃料辅</w:t>
            </w:r>
            <w:r w:rsidR="00A60207" w:rsidRPr="003B4F0A">
              <w:rPr>
                <w:rFonts w:hint="eastAsia"/>
                <w:sz w:val="24"/>
                <w:lang w:val="en-US"/>
              </w:rPr>
              <w:t>锅炉性能试验的要求和方法。</w:t>
            </w:r>
          </w:p>
        </w:tc>
      </w:tr>
      <w:tr w:rsidR="00C17ABF" w:rsidTr="00505991">
        <w:trPr>
          <w:trHeight w:val="955"/>
          <w:jc w:val="center"/>
        </w:trPr>
        <w:tc>
          <w:tcPr>
            <w:tcW w:w="1980" w:type="dxa"/>
            <w:vAlign w:val="center"/>
          </w:tcPr>
          <w:p w:rsidR="00C17ABF" w:rsidRDefault="00C17ABF" w:rsidP="00C17ABF">
            <w:pPr>
              <w:widowControl/>
              <w:jc w:val="center"/>
              <w:rPr>
                <w:rFonts w:ascii="宋体" w:hAnsi="宋体"/>
                <w:sz w:val="24"/>
              </w:rPr>
            </w:pPr>
            <w:r>
              <w:rPr>
                <w:rFonts w:ascii="宋体" w:hAnsi="宋体" w:hint="eastAsia"/>
                <w:sz w:val="24"/>
              </w:rPr>
              <w:t>工作进度安排</w:t>
            </w:r>
          </w:p>
        </w:tc>
        <w:tc>
          <w:tcPr>
            <w:tcW w:w="7255" w:type="dxa"/>
            <w:gridSpan w:val="4"/>
            <w:vAlign w:val="center"/>
          </w:tcPr>
          <w:p w:rsidR="00261C38" w:rsidRPr="00261C38" w:rsidRDefault="00261C38" w:rsidP="008A7DD6">
            <w:pPr>
              <w:spacing w:line="276" w:lineRule="auto"/>
              <w:ind w:firstLineChars="200" w:firstLine="480"/>
              <w:rPr>
                <w:iCs/>
                <w:sz w:val="24"/>
              </w:rPr>
            </w:pPr>
            <w:r w:rsidRPr="00261C38">
              <w:rPr>
                <w:rFonts w:hint="eastAsia"/>
                <w:iCs/>
                <w:sz w:val="24"/>
              </w:rPr>
              <w:t>草案提交：2025年5月</w:t>
            </w:r>
            <w:r w:rsidR="00734D7F">
              <w:rPr>
                <w:rFonts w:hint="eastAsia"/>
                <w:iCs/>
                <w:sz w:val="24"/>
              </w:rPr>
              <w:t>；</w:t>
            </w:r>
          </w:p>
          <w:p w:rsidR="00261C38" w:rsidRPr="00261C38" w:rsidRDefault="00261C38" w:rsidP="008A7DD6">
            <w:pPr>
              <w:spacing w:line="276" w:lineRule="auto"/>
              <w:ind w:firstLineChars="200" w:firstLine="480"/>
              <w:rPr>
                <w:iCs/>
                <w:sz w:val="24"/>
              </w:rPr>
            </w:pPr>
            <w:r w:rsidRPr="00261C38">
              <w:rPr>
                <w:rFonts w:hint="eastAsia"/>
                <w:iCs/>
                <w:sz w:val="24"/>
              </w:rPr>
              <w:t>预期立项：2025年4月</w:t>
            </w:r>
            <w:r w:rsidR="00734D7F">
              <w:rPr>
                <w:rFonts w:hint="eastAsia"/>
                <w:iCs/>
                <w:sz w:val="24"/>
              </w:rPr>
              <w:t>；</w:t>
            </w:r>
          </w:p>
          <w:p w:rsidR="00C17ABF" w:rsidRPr="004F6FA9" w:rsidRDefault="00261C38" w:rsidP="008A7DD6">
            <w:pPr>
              <w:spacing w:line="276" w:lineRule="auto"/>
              <w:ind w:firstLineChars="200" w:firstLine="480"/>
              <w:rPr>
                <w:iCs/>
                <w:sz w:val="24"/>
              </w:rPr>
            </w:pPr>
            <w:r w:rsidRPr="00261C38">
              <w:rPr>
                <w:rFonts w:hint="eastAsia"/>
                <w:iCs/>
                <w:sz w:val="24"/>
              </w:rPr>
              <w:t>预期发布：2025年1</w:t>
            </w:r>
            <w:r>
              <w:rPr>
                <w:iCs/>
                <w:sz w:val="24"/>
              </w:rPr>
              <w:t>0</w:t>
            </w:r>
            <w:r w:rsidRPr="00261C38">
              <w:rPr>
                <w:rFonts w:hint="eastAsia"/>
                <w:iCs/>
                <w:sz w:val="24"/>
              </w:rPr>
              <w:t>月</w:t>
            </w:r>
            <w:r w:rsidR="00734D7F">
              <w:rPr>
                <w:rFonts w:hint="eastAsia"/>
                <w:iCs/>
                <w:sz w:val="24"/>
              </w:rPr>
              <w:t>。</w:t>
            </w:r>
          </w:p>
        </w:tc>
      </w:tr>
      <w:tr w:rsidR="00C17ABF" w:rsidTr="00505991">
        <w:trPr>
          <w:trHeight w:val="1035"/>
          <w:jc w:val="center"/>
        </w:trPr>
        <w:tc>
          <w:tcPr>
            <w:tcW w:w="1980" w:type="dxa"/>
            <w:vAlign w:val="center"/>
          </w:tcPr>
          <w:p w:rsidR="00C17ABF" w:rsidRDefault="00C17ABF" w:rsidP="00C17ABF">
            <w:pPr>
              <w:widowControl/>
              <w:jc w:val="center"/>
              <w:rPr>
                <w:rFonts w:ascii="宋体" w:hAnsi="宋体"/>
                <w:sz w:val="24"/>
              </w:rPr>
            </w:pPr>
            <w:r>
              <w:rPr>
                <w:rFonts w:ascii="宋体" w:hAnsi="宋体" w:hint="eastAsia"/>
                <w:sz w:val="24"/>
              </w:rPr>
              <w:t>标准预期实施</w:t>
            </w:r>
          </w:p>
          <w:p w:rsidR="00C17ABF" w:rsidRDefault="00C17ABF" w:rsidP="00C17ABF">
            <w:pPr>
              <w:widowControl/>
              <w:jc w:val="center"/>
              <w:rPr>
                <w:rFonts w:ascii="宋体" w:hAnsi="宋体"/>
                <w:sz w:val="24"/>
              </w:rPr>
            </w:pPr>
            <w:r>
              <w:rPr>
                <w:rFonts w:ascii="宋体" w:hAnsi="宋体" w:hint="eastAsia"/>
                <w:sz w:val="24"/>
              </w:rPr>
              <w:t>应用方案</w:t>
            </w:r>
          </w:p>
        </w:tc>
        <w:tc>
          <w:tcPr>
            <w:tcW w:w="7255" w:type="dxa"/>
            <w:gridSpan w:val="4"/>
            <w:vAlign w:val="center"/>
          </w:tcPr>
          <w:p w:rsidR="00C17ABF" w:rsidRPr="005B3837" w:rsidRDefault="00C17ABF" w:rsidP="008A7DD6">
            <w:pPr>
              <w:pStyle w:val="a3"/>
              <w:numPr>
                <w:ilvl w:val="0"/>
                <w:numId w:val="1"/>
              </w:numPr>
              <w:spacing w:line="276" w:lineRule="auto"/>
              <w:ind w:left="0" w:firstLine="480"/>
              <w:rPr>
                <w:iCs/>
                <w:sz w:val="24"/>
              </w:rPr>
            </w:pPr>
            <w:r w:rsidRPr="005B3837">
              <w:rPr>
                <w:iCs/>
                <w:sz w:val="24"/>
              </w:rPr>
              <w:t>宣讲与解读：通过官网、行业会议、媒体等渠道正式发布标准文本及配套解读文件；</w:t>
            </w:r>
          </w:p>
          <w:p w:rsidR="00C17ABF" w:rsidRDefault="00C17ABF" w:rsidP="008A7DD6">
            <w:pPr>
              <w:pStyle w:val="a3"/>
              <w:numPr>
                <w:ilvl w:val="0"/>
                <w:numId w:val="1"/>
              </w:numPr>
              <w:spacing w:line="276" w:lineRule="auto"/>
              <w:ind w:left="0" w:firstLine="480"/>
              <w:rPr>
                <w:iCs/>
                <w:sz w:val="24"/>
              </w:rPr>
            </w:pPr>
            <w:r>
              <w:rPr>
                <w:iCs/>
                <w:sz w:val="24"/>
              </w:rPr>
              <w:t>制定实施细则：将标准转化为设计、生产等部门的操作手册，明确标准实施过渡期；</w:t>
            </w:r>
          </w:p>
          <w:p w:rsidR="00C17ABF" w:rsidRPr="008A7DD6" w:rsidRDefault="00C17ABF" w:rsidP="008A7DD6">
            <w:pPr>
              <w:pStyle w:val="a3"/>
              <w:numPr>
                <w:ilvl w:val="0"/>
                <w:numId w:val="1"/>
              </w:numPr>
              <w:spacing w:line="276" w:lineRule="auto"/>
              <w:ind w:left="0" w:firstLine="480"/>
              <w:rPr>
                <w:iCs/>
                <w:sz w:val="24"/>
              </w:rPr>
            </w:pPr>
            <w:r>
              <w:rPr>
                <w:iCs/>
                <w:sz w:val="24"/>
              </w:rPr>
              <w:t>试点验证与反馈：试点生产</w:t>
            </w:r>
            <w:proofErr w:type="gramStart"/>
            <w:r>
              <w:rPr>
                <w:iCs/>
                <w:sz w:val="24"/>
              </w:rPr>
              <w:t>甲醇双</w:t>
            </w:r>
            <w:proofErr w:type="gramEnd"/>
            <w:r>
              <w:rPr>
                <w:iCs/>
                <w:sz w:val="24"/>
              </w:rPr>
              <w:t>燃料锅炉，搜集设计、制造过程中的核心数据，建立反馈机制，验证并修订标准</w:t>
            </w:r>
            <w:r w:rsidR="00734D7F">
              <w:rPr>
                <w:rFonts w:hint="eastAsia"/>
                <w:iCs/>
                <w:sz w:val="24"/>
              </w:rPr>
              <w:t>。</w:t>
            </w:r>
          </w:p>
        </w:tc>
      </w:tr>
      <w:tr w:rsidR="00C17ABF" w:rsidTr="00505991">
        <w:trPr>
          <w:trHeight w:val="512"/>
          <w:jc w:val="center"/>
        </w:trPr>
        <w:tc>
          <w:tcPr>
            <w:tcW w:w="1980" w:type="dxa"/>
            <w:vAlign w:val="center"/>
          </w:tcPr>
          <w:p w:rsidR="00C17ABF" w:rsidRDefault="00C17ABF" w:rsidP="00C17ABF">
            <w:pPr>
              <w:widowControl/>
              <w:jc w:val="center"/>
              <w:rPr>
                <w:rFonts w:ascii="宋体" w:hAnsi="宋体"/>
                <w:sz w:val="24"/>
              </w:rPr>
            </w:pPr>
            <w:r>
              <w:rPr>
                <w:rFonts w:ascii="宋体" w:hAnsi="宋体" w:hint="eastAsia"/>
                <w:sz w:val="24"/>
              </w:rPr>
              <w:t>经费保障</w:t>
            </w:r>
          </w:p>
        </w:tc>
        <w:tc>
          <w:tcPr>
            <w:tcW w:w="7255" w:type="dxa"/>
            <w:gridSpan w:val="4"/>
            <w:vAlign w:val="center"/>
          </w:tcPr>
          <w:p w:rsidR="00C17ABF" w:rsidRPr="003B4F0A" w:rsidRDefault="004B092D" w:rsidP="008A7DD6">
            <w:pPr>
              <w:spacing w:line="276" w:lineRule="auto"/>
              <w:ind w:firstLineChars="200" w:firstLine="480"/>
              <w:rPr>
                <w:iCs/>
                <w:sz w:val="24"/>
              </w:rPr>
            </w:pPr>
            <w:r w:rsidRPr="004B092D">
              <w:rPr>
                <w:rFonts w:hint="eastAsia"/>
                <w:iCs/>
                <w:sz w:val="24"/>
              </w:rPr>
              <w:t>提供团体标准编制所需的经费。（含学会标准管理费用、标准编制过程中因技术交流、调研等发生的差旅费、会议费、审查费、</w:t>
            </w:r>
            <w:r w:rsidRPr="004B092D">
              <w:rPr>
                <w:rFonts w:hint="eastAsia"/>
                <w:iCs/>
                <w:sz w:val="24"/>
              </w:rPr>
              <w:lastRenderedPageBreak/>
              <w:t>专家咨询费等）。</w:t>
            </w:r>
          </w:p>
        </w:tc>
      </w:tr>
      <w:tr w:rsidR="00C17ABF" w:rsidTr="00505991">
        <w:trPr>
          <w:trHeight w:val="1134"/>
          <w:jc w:val="center"/>
        </w:trPr>
        <w:tc>
          <w:tcPr>
            <w:tcW w:w="1980" w:type="dxa"/>
            <w:vAlign w:val="center"/>
          </w:tcPr>
          <w:p w:rsidR="00C17ABF" w:rsidRDefault="00C17ABF" w:rsidP="00C17ABF">
            <w:pPr>
              <w:widowControl/>
              <w:jc w:val="center"/>
              <w:rPr>
                <w:rFonts w:ascii="宋体" w:hAnsi="宋体"/>
                <w:sz w:val="24"/>
              </w:rPr>
            </w:pPr>
            <w:r>
              <w:rPr>
                <w:rFonts w:ascii="宋体" w:hAnsi="宋体" w:hint="eastAsia"/>
                <w:sz w:val="24"/>
              </w:rPr>
              <w:lastRenderedPageBreak/>
              <w:t>技术基础及</w:t>
            </w:r>
          </w:p>
          <w:p w:rsidR="00C17ABF" w:rsidRDefault="00C17ABF" w:rsidP="00C17ABF">
            <w:pPr>
              <w:widowControl/>
              <w:jc w:val="center"/>
              <w:rPr>
                <w:rFonts w:ascii="宋体" w:hAnsi="宋体"/>
                <w:sz w:val="24"/>
              </w:rPr>
            </w:pPr>
            <w:r>
              <w:rPr>
                <w:rFonts w:ascii="宋体" w:hAnsi="宋体" w:hint="eastAsia"/>
                <w:sz w:val="24"/>
              </w:rPr>
              <w:t>研究团队</w:t>
            </w:r>
          </w:p>
        </w:tc>
        <w:tc>
          <w:tcPr>
            <w:tcW w:w="7255" w:type="dxa"/>
            <w:gridSpan w:val="4"/>
            <w:vAlign w:val="center"/>
          </w:tcPr>
          <w:p w:rsidR="004B092D" w:rsidRDefault="00C03434" w:rsidP="002F566F">
            <w:pPr>
              <w:spacing w:line="276" w:lineRule="auto"/>
              <w:ind w:firstLineChars="200" w:firstLine="480"/>
              <w:rPr>
                <w:rFonts w:hAnsiTheme="minorEastAsia"/>
                <w:iCs/>
                <w:sz w:val="24"/>
              </w:rPr>
            </w:pPr>
            <w:r w:rsidRPr="00C03434">
              <w:rPr>
                <w:rFonts w:hAnsiTheme="minorEastAsia" w:hint="eastAsia"/>
                <w:iCs/>
                <w:sz w:val="24"/>
              </w:rPr>
              <w:t>中船九江锅炉有限公司</w:t>
            </w:r>
            <w:r w:rsidR="004B092D" w:rsidRPr="002400F6">
              <w:rPr>
                <w:rFonts w:hAnsiTheme="minorEastAsia" w:hint="eastAsia"/>
                <w:iCs/>
                <w:sz w:val="24"/>
              </w:rPr>
              <w:t>已成功研发国内首台（套）5t</w:t>
            </w:r>
            <w:r w:rsidR="004B092D" w:rsidRPr="002400F6">
              <w:rPr>
                <w:rFonts w:hAnsiTheme="minorEastAsia"/>
                <w:iCs/>
                <w:sz w:val="24"/>
              </w:rPr>
              <w:t>/h船用</w:t>
            </w:r>
            <w:proofErr w:type="gramStart"/>
            <w:r w:rsidR="004B092D" w:rsidRPr="002400F6">
              <w:rPr>
                <w:rFonts w:hAnsiTheme="minorEastAsia"/>
                <w:iCs/>
                <w:sz w:val="24"/>
              </w:rPr>
              <w:t>甲醇双</w:t>
            </w:r>
            <w:proofErr w:type="gramEnd"/>
            <w:r w:rsidR="004B092D" w:rsidRPr="002400F6">
              <w:rPr>
                <w:rFonts w:hAnsiTheme="minorEastAsia"/>
                <w:iCs/>
                <w:sz w:val="24"/>
              </w:rPr>
              <w:t>燃料辅锅炉</w:t>
            </w:r>
            <w:r w:rsidR="004B092D" w:rsidRPr="002400F6">
              <w:rPr>
                <w:rFonts w:hAnsiTheme="minorEastAsia" w:hint="eastAsia"/>
                <w:iCs/>
                <w:sz w:val="24"/>
              </w:rPr>
              <w:t>。</w:t>
            </w:r>
            <w:r w:rsidR="004B092D" w:rsidRPr="002400F6">
              <w:rPr>
                <w:rFonts w:hAnsiTheme="minorEastAsia"/>
                <w:iCs/>
                <w:sz w:val="24"/>
              </w:rPr>
              <w:t>在此为基础上，依托工信部“船用甲醇燃料锅炉研制”项目，进一步针对</w:t>
            </w:r>
            <w:r w:rsidR="004B092D" w:rsidRPr="002400F6">
              <w:rPr>
                <w:rFonts w:hAnsiTheme="minorEastAsia" w:hint="eastAsia"/>
                <w:iCs/>
                <w:sz w:val="24"/>
              </w:rPr>
              <w:t>V</w:t>
            </w:r>
            <w:r w:rsidR="004B092D" w:rsidRPr="002400F6">
              <w:rPr>
                <w:rFonts w:hAnsiTheme="minorEastAsia"/>
                <w:iCs/>
                <w:sz w:val="24"/>
              </w:rPr>
              <w:t>LCC船舶研发</w:t>
            </w:r>
            <w:r w:rsidR="004B092D" w:rsidRPr="002400F6">
              <w:rPr>
                <w:rFonts w:hAnsiTheme="minorEastAsia" w:hint="eastAsia"/>
                <w:iCs/>
                <w:sz w:val="24"/>
              </w:rPr>
              <w:t>4</w:t>
            </w:r>
            <w:r w:rsidR="004B092D" w:rsidRPr="002400F6">
              <w:rPr>
                <w:rFonts w:hAnsiTheme="minorEastAsia"/>
                <w:iCs/>
                <w:sz w:val="24"/>
              </w:rPr>
              <w:t>5t/h船用</w:t>
            </w:r>
            <w:proofErr w:type="gramStart"/>
            <w:r w:rsidR="004B092D" w:rsidRPr="002400F6">
              <w:rPr>
                <w:rFonts w:hAnsiTheme="minorEastAsia"/>
                <w:iCs/>
                <w:sz w:val="24"/>
              </w:rPr>
              <w:t>甲醇双</w:t>
            </w:r>
            <w:proofErr w:type="gramEnd"/>
            <w:r w:rsidR="004B092D" w:rsidRPr="002400F6">
              <w:rPr>
                <w:rFonts w:hAnsiTheme="minorEastAsia"/>
                <w:iCs/>
                <w:sz w:val="24"/>
              </w:rPr>
              <w:t>燃料辅锅炉。在船用</w:t>
            </w:r>
            <w:proofErr w:type="gramStart"/>
            <w:r w:rsidR="004B092D" w:rsidRPr="002400F6">
              <w:rPr>
                <w:rFonts w:hAnsiTheme="minorEastAsia"/>
                <w:iCs/>
                <w:sz w:val="24"/>
              </w:rPr>
              <w:t>甲醇双</w:t>
            </w:r>
            <w:proofErr w:type="gramEnd"/>
            <w:r w:rsidR="004B092D" w:rsidRPr="002400F6">
              <w:rPr>
                <w:rFonts w:hAnsiTheme="minorEastAsia"/>
                <w:iCs/>
                <w:sz w:val="24"/>
              </w:rPr>
              <w:t>燃料辅锅炉</w:t>
            </w:r>
            <w:r w:rsidR="002F566F">
              <w:rPr>
                <w:rFonts w:hAnsiTheme="minorEastAsia"/>
                <w:iCs/>
                <w:sz w:val="24"/>
              </w:rPr>
              <w:t>应用</w:t>
            </w:r>
            <w:r w:rsidR="004B092D" w:rsidRPr="002400F6">
              <w:rPr>
                <w:rFonts w:hAnsiTheme="minorEastAsia"/>
                <w:iCs/>
                <w:sz w:val="24"/>
              </w:rPr>
              <w:t>方面</w:t>
            </w:r>
            <w:r w:rsidR="004B092D" w:rsidRPr="002400F6">
              <w:rPr>
                <w:rFonts w:hAnsiTheme="minorEastAsia" w:hint="eastAsia"/>
                <w:iCs/>
                <w:sz w:val="24"/>
              </w:rPr>
              <w:t>，</w:t>
            </w:r>
            <w:r w:rsidR="002F566F">
              <w:rPr>
                <w:rFonts w:hAnsiTheme="minorEastAsia"/>
                <w:iCs/>
                <w:sz w:val="24"/>
              </w:rPr>
              <w:t>研发团队具有一定的技术基础</w:t>
            </w:r>
            <w:r w:rsidR="004B092D" w:rsidRPr="002400F6">
              <w:rPr>
                <w:rFonts w:hAnsiTheme="minorEastAsia"/>
                <w:iCs/>
                <w:sz w:val="24"/>
              </w:rPr>
              <w:t>。</w:t>
            </w:r>
          </w:p>
          <w:p w:rsidR="00C17ABF" w:rsidRPr="002F566F" w:rsidRDefault="002F566F" w:rsidP="002F566F">
            <w:pPr>
              <w:spacing w:line="276" w:lineRule="auto"/>
              <w:ind w:firstLineChars="200" w:firstLine="480"/>
              <w:rPr>
                <w:rFonts w:hAnsiTheme="minorEastAsia"/>
                <w:iCs/>
                <w:sz w:val="24"/>
              </w:rPr>
            </w:pPr>
            <w:r>
              <w:rPr>
                <w:rFonts w:hAnsiTheme="minorEastAsia" w:hint="eastAsia"/>
                <w:iCs/>
                <w:sz w:val="24"/>
              </w:rPr>
              <w:t>本标准技术研究团队在锅炉及压力容器、燃烧器研发设计，船舶总体设计，船舶轮机及机电领域设计开发具有丰富的设计经验和专业的技术研发基础。团队成员在船用辅锅炉性能试验分析及实现过程具有极强的专业素养和丰富的工程实践经验。</w:t>
            </w:r>
          </w:p>
        </w:tc>
      </w:tr>
      <w:tr w:rsidR="00C17ABF" w:rsidTr="00505991">
        <w:trPr>
          <w:trHeight w:val="1124"/>
          <w:jc w:val="center"/>
        </w:trPr>
        <w:tc>
          <w:tcPr>
            <w:tcW w:w="1980" w:type="dxa"/>
            <w:vAlign w:val="center"/>
          </w:tcPr>
          <w:p w:rsidR="00C17ABF" w:rsidRDefault="00C17ABF" w:rsidP="00C17ABF">
            <w:pPr>
              <w:jc w:val="center"/>
              <w:rPr>
                <w:rFonts w:ascii="宋体" w:hAnsi="宋体"/>
                <w:sz w:val="24"/>
              </w:rPr>
            </w:pPr>
            <w:r>
              <w:rPr>
                <w:rFonts w:ascii="宋体" w:hAnsi="宋体" w:hint="eastAsia"/>
                <w:sz w:val="24"/>
              </w:rPr>
              <w:t>申请立项单位</w:t>
            </w:r>
          </w:p>
          <w:p w:rsidR="00C17ABF" w:rsidRDefault="00C17ABF" w:rsidP="00C17ABF">
            <w:pPr>
              <w:jc w:val="center"/>
              <w:rPr>
                <w:rFonts w:ascii="宋体" w:hAnsi="宋体"/>
                <w:sz w:val="24"/>
              </w:rPr>
            </w:pPr>
            <w:r>
              <w:rPr>
                <w:rFonts w:ascii="宋体" w:hAnsi="宋体" w:hint="eastAsia"/>
                <w:sz w:val="24"/>
              </w:rPr>
              <w:t>意见</w:t>
            </w:r>
          </w:p>
        </w:tc>
        <w:tc>
          <w:tcPr>
            <w:tcW w:w="7255" w:type="dxa"/>
            <w:gridSpan w:val="4"/>
            <w:vAlign w:val="bottom"/>
          </w:tcPr>
          <w:p w:rsidR="00C17ABF" w:rsidRDefault="00C17ABF" w:rsidP="00C17ABF">
            <w:pPr>
              <w:wordWrap w:val="0"/>
              <w:jc w:val="right"/>
              <w:rPr>
                <w:sz w:val="24"/>
              </w:rPr>
            </w:pPr>
            <w:r>
              <w:rPr>
                <w:rFonts w:hint="eastAsia"/>
                <w:sz w:val="24"/>
              </w:rPr>
              <w:t xml:space="preserve">（盖章）                                          </w:t>
            </w:r>
          </w:p>
          <w:p w:rsidR="00C17ABF" w:rsidRDefault="00C17ABF" w:rsidP="00C17ABF">
            <w:pPr>
              <w:jc w:val="right"/>
              <w:rPr>
                <w:rFonts w:ascii="黑体" w:eastAsia="黑体" w:hAnsi="宋体"/>
                <w:color w:val="000000"/>
                <w:sz w:val="24"/>
              </w:rPr>
            </w:pPr>
            <w:r>
              <w:rPr>
                <w:rFonts w:hint="eastAsia"/>
                <w:sz w:val="24"/>
              </w:rPr>
              <w:t>年   月   日</w:t>
            </w:r>
          </w:p>
        </w:tc>
      </w:tr>
    </w:tbl>
    <w:p w:rsidR="00C17ABF" w:rsidRPr="00C3423D" w:rsidRDefault="00C17ABF" w:rsidP="00C17ABF">
      <w:pPr>
        <w:jc w:val="left"/>
        <w:rPr>
          <w:rFonts w:ascii="仿宋_GB2312" w:eastAsia="仿宋_GB2312"/>
          <w:sz w:val="24"/>
        </w:rPr>
      </w:pPr>
      <w:r>
        <w:rPr>
          <w:rFonts w:hAnsiTheme="minorEastAsia" w:hint="eastAsia"/>
        </w:rPr>
        <w:t>注：如本表空间不够，可另附页。</w:t>
      </w:r>
    </w:p>
    <w:sectPr w:rsidR="00C17ABF" w:rsidRPr="00C342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1AF8" w:rsidRDefault="00911AF8" w:rsidP="00C3423D">
      <w:r>
        <w:separator/>
      </w:r>
    </w:p>
  </w:endnote>
  <w:endnote w:type="continuationSeparator" w:id="0">
    <w:p w:rsidR="00911AF8" w:rsidRDefault="00911AF8" w:rsidP="00C3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06F" w:usb1="1200FBEF" w:usb2="0004C000" w:usb3="00000000" w:csb0="0000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1AF8" w:rsidRDefault="00911AF8" w:rsidP="00C3423D">
      <w:r>
        <w:separator/>
      </w:r>
    </w:p>
  </w:footnote>
  <w:footnote w:type="continuationSeparator" w:id="0">
    <w:p w:rsidR="00911AF8" w:rsidRDefault="00911AF8" w:rsidP="00C342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1F649D"/>
    <w:multiLevelType w:val="hybridMultilevel"/>
    <w:tmpl w:val="6BBC93AA"/>
    <w:lvl w:ilvl="0" w:tplc="4C9445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E3NGM4NmY1MTk1MDk2NTNiMjc3M2IzNDk5N2FhNDYifQ=="/>
  </w:docVars>
  <w:rsids>
    <w:rsidRoot w:val="00EB3B78"/>
    <w:rsid w:val="00004BA9"/>
    <w:rsid w:val="0008003F"/>
    <w:rsid w:val="00121A69"/>
    <w:rsid w:val="0013745E"/>
    <w:rsid w:val="00144FA9"/>
    <w:rsid w:val="00261C38"/>
    <w:rsid w:val="00272809"/>
    <w:rsid w:val="002745DE"/>
    <w:rsid w:val="00296AEB"/>
    <w:rsid w:val="002C2D7A"/>
    <w:rsid w:val="002F566F"/>
    <w:rsid w:val="00303F61"/>
    <w:rsid w:val="00385B03"/>
    <w:rsid w:val="003B4F0A"/>
    <w:rsid w:val="003D37FA"/>
    <w:rsid w:val="003D3D57"/>
    <w:rsid w:val="003F0615"/>
    <w:rsid w:val="00454B75"/>
    <w:rsid w:val="00460B1E"/>
    <w:rsid w:val="004B092D"/>
    <w:rsid w:val="004F7C83"/>
    <w:rsid w:val="00505991"/>
    <w:rsid w:val="0055775B"/>
    <w:rsid w:val="00557BA9"/>
    <w:rsid w:val="00557DD0"/>
    <w:rsid w:val="005E6431"/>
    <w:rsid w:val="005E7D40"/>
    <w:rsid w:val="00650944"/>
    <w:rsid w:val="00672BEC"/>
    <w:rsid w:val="006771A0"/>
    <w:rsid w:val="0068677B"/>
    <w:rsid w:val="006A696A"/>
    <w:rsid w:val="006E636C"/>
    <w:rsid w:val="00734D7F"/>
    <w:rsid w:val="00743E3E"/>
    <w:rsid w:val="00792C59"/>
    <w:rsid w:val="00837D5D"/>
    <w:rsid w:val="0087789E"/>
    <w:rsid w:val="00890D5A"/>
    <w:rsid w:val="008A7DD6"/>
    <w:rsid w:val="008D2563"/>
    <w:rsid w:val="008D3109"/>
    <w:rsid w:val="008D482D"/>
    <w:rsid w:val="008E1FD9"/>
    <w:rsid w:val="008F79DD"/>
    <w:rsid w:val="00911AF8"/>
    <w:rsid w:val="00915110"/>
    <w:rsid w:val="00975111"/>
    <w:rsid w:val="00A0596B"/>
    <w:rsid w:val="00A13F44"/>
    <w:rsid w:val="00A14AD2"/>
    <w:rsid w:val="00A17B0E"/>
    <w:rsid w:val="00A60207"/>
    <w:rsid w:val="00AD2BEF"/>
    <w:rsid w:val="00B00D91"/>
    <w:rsid w:val="00B179E9"/>
    <w:rsid w:val="00B42D78"/>
    <w:rsid w:val="00B439F8"/>
    <w:rsid w:val="00B55869"/>
    <w:rsid w:val="00B77620"/>
    <w:rsid w:val="00BB7982"/>
    <w:rsid w:val="00BF659F"/>
    <w:rsid w:val="00C03434"/>
    <w:rsid w:val="00C052A6"/>
    <w:rsid w:val="00C17ABF"/>
    <w:rsid w:val="00C20753"/>
    <w:rsid w:val="00C214CC"/>
    <w:rsid w:val="00C3423D"/>
    <w:rsid w:val="00C37CBB"/>
    <w:rsid w:val="00D12C16"/>
    <w:rsid w:val="00D14D8F"/>
    <w:rsid w:val="00D2699E"/>
    <w:rsid w:val="00E30708"/>
    <w:rsid w:val="00EB3B78"/>
    <w:rsid w:val="00EC1447"/>
    <w:rsid w:val="00F426F5"/>
    <w:rsid w:val="00F46699"/>
    <w:rsid w:val="00F71812"/>
    <w:rsid w:val="00FA171A"/>
    <w:rsid w:val="00FC1272"/>
    <w:rsid w:val="00FC22B1"/>
    <w:rsid w:val="00FC3663"/>
    <w:rsid w:val="00FC6EAE"/>
    <w:rsid w:val="00FD022B"/>
    <w:rsid w:val="00FF5229"/>
    <w:rsid w:val="01D65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99EB5"/>
  <w15:docId w15:val="{3BFC4929-E49E-4CD5-89F3-C475E06B3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C3423D"/>
    <w:pPr>
      <w:tabs>
        <w:tab w:val="center" w:pos="4153"/>
        <w:tab w:val="right" w:pos="8306"/>
      </w:tabs>
      <w:snapToGrid w:val="0"/>
      <w:jc w:val="center"/>
    </w:pPr>
    <w:rPr>
      <w:sz w:val="18"/>
      <w:szCs w:val="18"/>
    </w:rPr>
  </w:style>
  <w:style w:type="character" w:customStyle="1" w:styleId="a5">
    <w:name w:val="页眉 字符"/>
    <w:basedOn w:val="a0"/>
    <w:link w:val="a4"/>
    <w:uiPriority w:val="99"/>
    <w:rsid w:val="00C3423D"/>
    <w:rPr>
      <w:rFonts w:asciiTheme="minorEastAsia" w:cs="Times New Roman"/>
      <w:snapToGrid w:val="0"/>
      <w:sz w:val="18"/>
      <w:szCs w:val="18"/>
      <w:lang w:val="en-GB"/>
    </w:rPr>
  </w:style>
  <w:style w:type="paragraph" w:styleId="a6">
    <w:name w:val="footer"/>
    <w:basedOn w:val="a"/>
    <w:link w:val="a7"/>
    <w:uiPriority w:val="99"/>
    <w:unhideWhenUsed/>
    <w:rsid w:val="00C3423D"/>
    <w:pPr>
      <w:tabs>
        <w:tab w:val="center" w:pos="4153"/>
        <w:tab w:val="right" w:pos="8306"/>
      </w:tabs>
      <w:snapToGrid w:val="0"/>
      <w:jc w:val="left"/>
    </w:pPr>
    <w:rPr>
      <w:sz w:val="18"/>
      <w:szCs w:val="18"/>
    </w:rPr>
  </w:style>
  <w:style w:type="character" w:customStyle="1" w:styleId="a7">
    <w:name w:val="页脚 字符"/>
    <w:basedOn w:val="a0"/>
    <w:link w:val="a6"/>
    <w:uiPriority w:val="99"/>
    <w:rsid w:val="00C3423D"/>
    <w:rPr>
      <w:rFonts w:asciiTheme="minorEastAsia" w:cs="Times New Roman"/>
      <w:snapToGrid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566</TotalTime>
  <Pages>3</Pages>
  <Words>303</Words>
  <Characters>1729</Characters>
  <Application>Microsoft Office Word</Application>
  <DocSecurity>0</DocSecurity>
  <Lines>14</Lines>
  <Paragraphs>4</Paragraphs>
  <ScaleCrop>false</ScaleCrop>
  <Company>Microsoft</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biaoyan</cp:lastModifiedBy>
  <cp:revision>71</cp:revision>
  <dcterms:created xsi:type="dcterms:W3CDTF">2022-08-15T06:27:00Z</dcterms:created>
  <dcterms:modified xsi:type="dcterms:W3CDTF">2025-05-13T06:09:00Z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0A99FF815B694A5EA2DF4C6F1DFF22E9</vt:lpwstr>
  </property>
</Properties>
</file>