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AB690" w14:textId="77777777" w:rsidR="00DE68E8" w:rsidRPr="00DE68E8" w:rsidRDefault="00DE68E8" w:rsidP="00DE68E8">
      <w:pPr>
        <w:spacing w:line="360" w:lineRule="auto"/>
        <w:jc w:val="left"/>
        <w:outlineLvl w:val="0"/>
        <w:rPr>
          <w:rFonts w:ascii="黑体" w:eastAsia="黑体" w:hAnsi="华文细黑" w:cs="Times New Roman" w:hint="eastAsia"/>
          <w:snapToGrid w:val="0"/>
          <w:kern w:val="0"/>
          <w:sz w:val="24"/>
          <w:szCs w:val="21"/>
          <w:lang w:val="en-GB"/>
          <w14:ligatures w14:val="none"/>
        </w:rPr>
      </w:pPr>
      <w:bookmarkStart w:id="0" w:name="OLE_LINK6"/>
      <w:r w:rsidRPr="00DE68E8">
        <w:rPr>
          <w:rFonts w:ascii="黑体" w:eastAsia="黑体" w:hAnsi="华文细黑" w:cs="Times New Roman" w:hint="eastAsia"/>
          <w:snapToGrid w:val="0"/>
          <w:kern w:val="0"/>
          <w:sz w:val="24"/>
          <w:szCs w:val="21"/>
          <w:lang w:val="en-GB"/>
          <w14:ligatures w14:val="none"/>
        </w:rPr>
        <w:t>附件1</w:t>
      </w:r>
    </w:p>
    <w:p w14:paraId="3AFA9EA9" w14:textId="77777777" w:rsidR="00DE68E8" w:rsidRPr="00DE68E8" w:rsidRDefault="00DE68E8" w:rsidP="00DE68E8">
      <w:pPr>
        <w:spacing w:beforeLines="50" w:before="156" w:line="360" w:lineRule="auto"/>
        <w:jc w:val="center"/>
        <w:rPr>
          <w:rFonts w:ascii="黑体" w:eastAsia="黑体" w:hAnsi="Calibri" w:cs="Times New Roman"/>
          <w:snapToGrid w:val="0"/>
          <w:kern w:val="0"/>
          <w:sz w:val="28"/>
          <w:szCs w:val="21"/>
          <w:lang w:val="en-GB"/>
          <w14:ligatures w14:val="none"/>
        </w:rPr>
      </w:pPr>
      <w:r w:rsidRPr="00DE68E8">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DE68E8" w:rsidRPr="00DE68E8" w14:paraId="4156D272" w14:textId="77777777" w:rsidTr="002124A2">
        <w:trPr>
          <w:trHeight w:val="605"/>
          <w:jc w:val="center"/>
        </w:trPr>
        <w:tc>
          <w:tcPr>
            <w:tcW w:w="1980" w:type="dxa"/>
            <w:vAlign w:val="center"/>
          </w:tcPr>
          <w:p w14:paraId="3BA585E6"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项目名称（中文）</w:t>
            </w:r>
          </w:p>
        </w:tc>
        <w:tc>
          <w:tcPr>
            <w:tcW w:w="7255" w:type="dxa"/>
            <w:gridSpan w:val="6"/>
            <w:vAlign w:val="center"/>
          </w:tcPr>
          <w:p w14:paraId="580E8D7D" w14:textId="349F56B1" w:rsidR="00DE68E8" w:rsidRPr="00DE68E8" w:rsidRDefault="007A6EDD" w:rsidP="00DE68E8">
            <w:pPr>
              <w:jc w:val="center"/>
              <w:rPr>
                <w:rFonts w:ascii="宋体" w:eastAsia="宋体" w:hAnsi="Calibri" w:cs="Times New Roman"/>
                <w:snapToGrid w:val="0"/>
                <w:kern w:val="0"/>
                <w:sz w:val="24"/>
                <w:szCs w:val="21"/>
                <w:lang w:val="en-GB"/>
                <w14:ligatures w14:val="none"/>
              </w:rPr>
            </w:pPr>
            <w:r w:rsidRPr="007A6EDD">
              <w:rPr>
                <w:rFonts w:ascii="宋体" w:eastAsia="宋体" w:hAnsi="Calibri" w:cs="Times New Roman" w:hint="eastAsia"/>
                <w:snapToGrid w:val="0"/>
                <w:kern w:val="0"/>
                <w:sz w:val="24"/>
                <w:szCs w:val="21"/>
                <w:lang w:val="en-GB"/>
                <w14:ligatures w14:val="none"/>
              </w:rPr>
              <w:t>绿色智能船舶协同研发平台数据质量评估方法</w:t>
            </w:r>
          </w:p>
        </w:tc>
      </w:tr>
      <w:tr w:rsidR="00DE68E8" w:rsidRPr="00DE68E8" w14:paraId="2572CE35" w14:textId="77777777" w:rsidTr="002124A2">
        <w:trPr>
          <w:trHeight w:val="605"/>
          <w:jc w:val="center"/>
        </w:trPr>
        <w:tc>
          <w:tcPr>
            <w:tcW w:w="1980" w:type="dxa"/>
            <w:vAlign w:val="center"/>
          </w:tcPr>
          <w:p w14:paraId="3AD437AE"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项目名称（英文）</w:t>
            </w:r>
          </w:p>
        </w:tc>
        <w:tc>
          <w:tcPr>
            <w:tcW w:w="7255" w:type="dxa"/>
            <w:gridSpan w:val="6"/>
            <w:vAlign w:val="center"/>
          </w:tcPr>
          <w:p w14:paraId="7A68E6FF" w14:textId="23CAD213" w:rsidR="00DE68E8" w:rsidRPr="00DE68E8" w:rsidRDefault="007A6EDD" w:rsidP="00DE68E8">
            <w:pPr>
              <w:jc w:val="center"/>
              <w:rPr>
                <w:rFonts w:ascii="宋体" w:eastAsia="宋体" w:hAnsi="Calibri" w:cs="Times New Roman"/>
                <w:snapToGrid w:val="0"/>
                <w:kern w:val="0"/>
                <w:sz w:val="24"/>
                <w:szCs w:val="21"/>
                <w:lang w:val="en-GB"/>
                <w14:ligatures w14:val="none"/>
              </w:rPr>
            </w:pPr>
            <w:r w:rsidRPr="007A6EDD">
              <w:rPr>
                <w:rFonts w:ascii="宋体" w:eastAsia="宋体" w:hAnsi="Calibri" w:cs="Times New Roman" w:hint="eastAsia"/>
                <w:snapToGrid w:val="0"/>
                <w:kern w:val="0"/>
                <w:sz w:val="24"/>
                <w:szCs w:val="21"/>
                <w:lang w:val="en-GB"/>
                <w14:ligatures w14:val="none"/>
              </w:rPr>
              <w:t>Data Quality Assessment Method for Green Intelligent Ship Collaborative R&amp;D Platform</w:t>
            </w:r>
          </w:p>
        </w:tc>
      </w:tr>
      <w:tr w:rsidR="00DE68E8" w:rsidRPr="00DE68E8" w14:paraId="0C3ABF5B" w14:textId="77777777" w:rsidTr="002124A2">
        <w:trPr>
          <w:trHeight w:val="540"/>
          <w:jc w:val="center"/>
        </w:trPr>
        <w:tc>
          <w:tcPr>
            <w:tcW w:w="1980" w:type="dxa"/>
            <w:vAlign w:val="center"/>
          </w:tcPr>
          <w:p w14:paraId="405D8D9D"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制修订</w:t>
            </w:r>
          </w:p>
        </w:tc>
        <w:tc>
          <w:tcPr>
            <w:tcW w:w="2171" w:type="dxa"/>
            <w:vAlign w:val="center"/>
          </w:tcPr>
          <w:p w14:paraId="600E8904" w14:textId="47CBAB21" w:rsidR="00DE68E8" w:rsidRPr="00DE68E8" w:rsidRDefault="007A6EDD" w:rsidP="00DE68E8">
            <w:pPr>
              <w:jc w:val="center"/>
              <w:rPr>
                <w:rFonts w:ascii="宋体" w:eastAsia="宋体" w:hAnsi="Calibri"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sym w:font="Wingdings 2" w:char="F052"/>
            </w:r>
            <w:r w:rsidR="00DE68E8" w:rsidRPr="00DE68E8">
              <w:rPr>
                <w:rFonts w:ascii="宋体" w:eastAsia="宋体" w:hAnsi="宋体" w:cs="Times New Roman" w:hint="eastAsia"/>
                <w:snapToGrid w:val="0"/>
                <w:kern w:val="0"/>
                <w:sz w:val="24"/>
                <w:szCs w:val="21"/>
                <w:lang w:val="en-GB"/>
                <w14:ligatures w14:val="none"/>
              </w:rPr>
              <w:t>制定   □修订</w:t>
            </w:r>
          </w:p>
        </w:tc>
        <w:tc>
          <w:tcPr>
            <w:tcW w:w="1701" w:type="dxa"/>
            <w:gridSpan w:val="3"/>
            <w:vAlign w:val="center"/>
          </w:tcPr>
          <w:p w14:paraId="28AB352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被修订标准号</w:t>
            </w:r>
          </w:p>
        </w:tc>
        <w:tc>
          <w:tcPr>
            <w:tcW w:w="3383" w:type="dxa"/>
            <w:gridSpan w:val="2"/>
            <w:vAlign w:val="center"/>
          </w:tcPr>
          <w:p w14:paraId="4B22AC5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   </w:t>
            </w:r>
          </w:p>
        </w:tc>
      </w:tr>
      <w:tr w:rsidR="00DE68E8" w:rsidRPr="00DE68E8" w14:paraId="210DC016" w14:textId="77777777" w:rsidTr="002124A2">
        <w:trPr>
          <w:trHeight w:val="540"/>
          <w:jc w:val="center"/>
        </w:trPr>
        <w:tc>
          <w:tcPr>
            <w:tcW w:w="1980" w:type="dxa"/>
            <w:vAlign w:val="center"/>
          </w:tcPr>
          <w:p w14:paraId="44CBC48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被修订标准名称</w:t>
            </w:r>
          </w:p>
        </w:tc>
        <w:tc>
          <w:tcPr>
            <w:tcW w:w="2171" w:type="dxa"/>
            <w:vAlign w:val="center"/>
          </w:tcPr>
          <w:p w14:paraId="58401B6E"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p>
        </w:tc>
        <w:tc>
          <w:tcPr>
            <w:tcW w:w="1701" w:type="dxa"/>
            <w:gridSpan w:val="3"/>
            <w:vAlign w:val="center"/>
          </w:tcPr>
          <w:p w14:paraId="2E692C5E"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编制周期</w:t>
            </w:r>
          </w:p>
        </w:tc>
        <w:tc>
          <w:tcPr>
            <w:tcW w:w="3383" w:type="dxa"/>
            <w:gridSpan w:val="2"/>
            <w:vAlign w:val="center"/>
          </w:tcPr>
          <w:p w14:paraId="13D7F116" w14:textId="65B41B46" w:rsidR="00DE68E8" w:rsidRPr="00DE68E8" w:rsidRDefault="007A6EDD" w:rsidP="00DE68E8">
            <w:pP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sym w:font="Wingdings 2" w:char="F052"/>
            </w:r>
            <w:r w:rsidR="00DE68E8" w:rsidRPr="00DE68E8">
              <w:rPr>
                <w:rFonts w:ascii="宋体" w:eastAsia="宋体" w:hAnsi="宋体" w:cs="Times New Roman" w:hint="eastAsia"/>
                <w:snapToGrid w:val="0"/>
                <w:kern w:val="0"/>
                <w:sz w:val="24"/>
                <w:szCs w:val="21"/>
                <w:lang w:val="en-GB"/>
                <w14:ligatures w14:val="none"/>
              </w:rPr>
              <w:t xml:space="preserve">12个月  □18个月   </w:t>
            </w:r>
          </w:p>
          <w:p w14:paraId="5E4891C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□其他</w:t>
            </w:r>
            <w:r w:rsidRPr="00DE68E8">
              <w:rPr>
                <w:rFonts w:ascii="宋体" w:eastAsia="宋体" w:hAnsi="宋体" w:cs="Times New Roman" w:hint="eastAsia"/>
                <w:snapToGrid w:val="0"/>
                <w:kern w:val="0"/>
                <w:sz w:val="24"/>
                <w:szCs w:val="21"/>
                <w:u w:val="single"/>
                <w:lang w:val="en-GB"/>
                <w14:ligatures w14:val="none"/>
              </w:rPr>
              <w:t xml:space="preserve">         </w:t>
            </w:r>
          </w:p>
        </w:tc>
      </w:tr>
      <w:tr w:rsidR="00DE68E8" w:rsidRPr="00DE68E8" w14:paraId="739AAE74" w14:textId="77777777" w:rsidTr="002124A2">
        <w:trPr>
          <w:trHeight w:val="548"/>
          <w:jc w:val="center"/>
        </w:trPr>
        <w:tc>
          <w:tcPr>
            <w:tcW w:w="1980" w:type="dxa"/>
            <w:vAlign w:val="center"/>
          </w:tcPr>
          <w:p w14:paraId="278ECD55"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起草单位</w:t>
            </w:r>
          </w:p>
          <w:p w14:paraId="2C67F858"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（不少于3家）</w:t>
            </w:r>
          </w:p>
        </w:tc>
        <w:tc>
          <w:tcPr>
            <w:tcW w:w="7255" w:type="dxa"/>
            <w:gridSpan w:val="6"/>
            <w:vAlign w:val="center"/>
          </w:tcPr>
          <w:p w14:paraId="2BAEFFDE" w14:textId="4933CDF1" w:rsidR="00DE68E8" w:rsidRPr="00DE68E8" w:rsidRDefault="007A6EDD"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中国船级社、</w:t>
            </w:r>
            <w:r>
              <w:rPr>
                <w:rFonts w:ascii="宋体" w:eastAsia="宋体" w:hAnsi="Calibri" w:cs="Times New Roman"/>
                <w:snapToGrid w:val="0"/>
                <w:kern w:val="0"/>
                <w:sz w:val="24"/>
                <w:szCs w:val="21"/>
                <w:lang w:val="en-GB"/>
                <w14:ligatures w14:val="none"/>
              </w:rPr>
              <w:t>上海船舶运输科学研究所</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水上载运装备安全研究院</w:t>
            </w:r>
          </w:p>
        </w:tc>
      </w:tr>
      <w:tr w:rsidR="00DE68E8" w:rsidRPr="00DE68E8" w14:paraId="74387F7D" w14:textId="77777777" w:rsidTr="002124A2">
        <w:trPr>
          <w:trHeight w:val="548"/>
          <w:jc w:val="center"/>
        </w:trPr>
        <w:tc>
          <w:tcPr>
            <w:tcW w:w="1980" w:type="dxa"/>
            <w:vAlign w:val="center"/>
          </w:tcPr>
          <w:p w14:paraId="10238AE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联系人</w:t>
            </w:r>
          </w:p>
        </w:tc>
        <w:tc>
          <w:tcPr>
            <w:tcW w:w="2171" w:type="dxa"/>
            <w:vAlign w:val="center"/>
          </w:tcPr>
          <w:p w14:paraId="3E95B0CA" w14:textId="00E68A01" w:rsidR="00DE68E8" w:rsidRPr="00DE68E8" w:rsidRDefault="007A6EDD"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邓林义</w:t>
            </w:r>
          </w:p>
        </w:tc>
        <w:tc>
          <w:tcPr>
            <w:tcW w:w="850" w:type="dxa"/>
            <w:gridSpan w:val="2"/>
            <w:vAlign w:val="center"/>
          </w:tcPr>
          <w:p w14:paraId="0FAC178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地址</w:t>
            </w:r>
          </w:p>
        </w:tc>
        <w:tc>
          <w:tcPr>
            <w:tcW w:w="4234" w:type="dxa"/>
            <w:gridSpan w:val="3"/>
            <w:vAlign w:val="center"/>
          </w:tcPr>
          <w:p w14:paraId="580FE106" w14:textId="001CC59F" w:rsidR="00DE68E8" w:rsidRPr="00DE68E8" w:rsidRDefault="007A6EDD"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北京市东城区东直门南大街9号 船检大厦</w:t>
            </w:r>
          </w:p>
        </w:tc>
      </w:tr>
      <w:tr w:rsidR="00DE68E8" w:rsidRPr="00DE68E8" w14:paraId="08584ED4" w14:textId="77777777" w:rsidTr="002124A2">
        <w:trPr>
          <w:trHeight w:val="548"/>
          <w:jc w:val="center"/>
        </w:trPr>
        <w:tc>
          <w:tcPr>
            <w:tcW w:w="1980" w:type="dxa"/>
            <w:vAlign w:val="center"/>
          </w:tcPr>
          <w:p w14:paraId="367FD639"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电话</w:t>
            </w:r>
          </w:p>
        </w:tc>
        <w:tc>
          <w:tcPr>
            <w:tcW w:w="2171" w:type="dxa"/>
            <w:vAlign w:val="center"/>
          </w:tcPr>
          <w:p w14:paraId="614A0D44" w14:textId="6B801C71" w:rsidR="00DE68E8" w:rsidRPr="00DE68E8" w:rsidRDefault="007A6EDD"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15010318271</w:t>
            </w:r>
          </w:p>
        </w:tc>
        <w:tc>
          <w:tcPr>
            <w:tcW w:w="850" w:type="dxa"/>
            <w:gridSpan w:val="2"/>
            <w:vAlign w:val="center"/>
          </w:tcPr>
          <w:p w14:paraId="70EBCB42"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邮箱</w:t>
            </w:r>
          </w:p>
        </w:tc>
        <w:tc>
          <w:tcPr>
            <w:tcW w:w="4234" w:type="dxa"/>
            <w:gridSpan w:val="3"/>
            <w:vAlign w:val="center"/>
          </w:tcPr>
          <w:p w14:paraId="20E18FD9" w14:textId="7982800A" w:rsidR="00DE68E8" w:rsidRPr="00DE68E8" w:rsidRDefault="007A6EDD"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lydeng@ccs.org.cn</w:t>
            </w:r>
          </w:p>
        </w:tc>
      </w:tr>
      <w:tr w:rsidR="007A6EDD" w:rsidRPr="00DE68E8" w14:paraId="28EB3819" w14:textId="77777777" w:rsidTr="002124A2">
        <w:trPr>
          <w:trHeight w:val="657"/>
          <w:jc w:val="center"/>
        </w:trPr>
        <w:tc>
          <w:tcPr>
            <w:tcW w:w="1980" w:type="dxa"/>
            <w:vAlign w:val="center"/>
          </w:tcPr>
          <w:p w14:paraId="3ED4CA12"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技术与市场</w:t>
            </w:r>
          </w:p>
          <w:p w14:paraId="0458F114"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发展背景</w:t>
            </w:r>
          </w:p>
        </w:tc>
        <w:tc>
          <w:tcPr>
            <w:tcW w:w="7255" w:type="dxa"/>
            <w:gridSpan w:val="6"/>
          </w:tcPr>
          <w:p w14:paraId="63254C41" w14:textId="6D0891CB" w:rsidR="007A6EDD" w:rsidRPr="00DE68E8" w:rsidRDefault="007A6EDD" w:rsidP="007A6EDD">
            <w:pPr>
              <w:rPr>
                <w:rFonts w:ascii="宋体" w:eastAsia="宋体" w:hAnsi="Calibri" w:cs="Times New Roman"/>
                <w:snapToGrid w:val="0"/>
                <w:kern w:val="0"/>
                <w:sz w:val="24"/>
                <w:szCs w:val="21"/>
                <w:lang w:val="en-GB"/>
                <w14:ligatures w14:val="none"/>
              </w:rPr>
            </w:pPr>
            <w:r w:rsidRPr="00D7498B">
              <w:rPr>
                <w:rFonts w:ascii="宋体" w:eastAsia="宋体" w:hAnsi="Calibri" w:cs="Times New Roman" w:hint="eastAsia"/>
                <w:snapToGrid w:val="0"/>
                <w:kern w:val="0"/>
                <w:sz w:val="24"/>
                <w:szCs w:val="21"/>
                <w:lang w:val="en-GB"/>
                <w14:ligatures w14:val="none"/>
              </w:rPr>
              <w:t>发展低碳经济、节能减排、应对气候变暖已成为全人类赖以生存与发展的内在要求和迫切需要，同时，信息化、自动化、智能化可有效提升船舶与航运业的安全性和效率，智能发展理念已深入人心。加快构建以低碳零碳、智能安全为特征的船舶与航运体系等，将成为全球海事强国的必争之地。在此背景下，我国为加快智能绿色船舶研发进度，研制了多了用于支撑绿色智能船舶科研的协同研发平台，支撑船舶行业跨地域、跨领域的开展绿色智能船舶技术的协同研发。</w:t>
            </w:r>
          </w:p>
        </w:tc>
      </w:tr>
      <w:tr w:rsidR="007A6EDD" w:rsidRPr="00DE68E8" w14:paraId="4D81256E" w14:textId="77777777" w:rsidTr="002124A2">
        <w:trPr>
          <w:trHeight w:val="673"/>
          <w:jc w:val="center"/>
        </w:trPr>
        <w:tc>
          <w:tcPr>
            <w:tcW w:w="1980" w:type="dxa"/>
            <w:vAlign w:val="center"/>
          </w:tcPr>
          <w:p w14:paraId="62D3F2CB"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标准必要性和</w:t>
            </w:r>
          </w:p>
          <w:p w14:paraId="78163C2C"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可行性</w:t>
            </w:r>
          </w:p>
        </w:tc>
        <w:tc>
          <w:tcPr>
            <w:tcW w:w="7255" w:type="dxa"/>
            <w:gridSpan w:val="6"/>
          </w:tcPr>
          <w:p w14:paraId="71183366" w14:textId="15FFCFB2" w:rsidR="009A5E7A" w:rsidRDefault="00A72105" w:rsidP="007A6EDD">
            <w:pPr>
              <w:rPr>
                <w:rFonts w:ascii="宋体" w:eastAsia="宋体" w:hAnsi="Calibri" w:cs="Times New Roman"/>
                <w:snapToGrid w:val="0"/>
                <w:kern w:val="0"/>
                <w:sz w:val="24"/>
                <w:szCs w:val="21"/>
                <w:lang w:val="en-GB"/>
                <w14:ligatures w14:val="none"/>
              </w:rPr>
            </w:pPr>
            <w:bookmarkStart w:id="1" w:name="OLE_LINK7"/>
            <w:r>
              <w:rPr>
                <w:rFonts w:ascii="宋体" w:eastAsia="宋体" w:hAnsi="Calibri" w:cs="Times New Roman" w:hint="eastAsia"/>
                <w:snapToGrid w:val="0"/>
                <w:kern w:val="0"/>
                <w:sz w:val="24"/>
                <w:szCs w:val="21"/>
                <w:lang w:val="en-GB"/>
                <w14:ligatures w14:val="none"/>
              </w:rPr>
              <w:t>当前，行业陆续开了一些</w:t>
            </w:r>
            <w:r w:rsidR="007A6EDD">
              <w:rPr>
                <w:rFonts w:ascii="宋体" w:eastAsia="宋体" w:hAnsi="Calibri" w:cs="Times New Roman"/>
                <w:snapToGrid w:val="0"/>
                <w:kern w:val="0"/>
                <w:sz w:val="24"/>
                <w:szCs w:val="21"/>
                <w:lang w:val="en-GB"/>
                <w14:ligatures w14:val="none"/>
              </w:rPr>
              <w:t>协同研发</w:t>
            </w:r>
            <w:bookmarkEnd w:id="1"/>
            <w:r w:rsidR="007A6EDD">
              <w:rPr>
                <w:rFonts w:ascii="宋体" w:eastAsia="宋体" w:hAnsi="Calibri" w:cs="Times New Roman"/>
                <w:snapToGrid w:val="0"/>
                <w:kern w:val="0"/>
                <w:sz w:val="24"/>
                <w:szCs w:val="21"/>
                <w:lang w:val="en-GB"/>
                <w14:ligatures w14:val="none"/>
              </w:rPr>
              <w:t>平台</w:t>
            </w:r>
            <w:r>
              <w:rPr>
                <w:rFonts w:ascii="宋体" w:eastAsia="宋体" w:hAnsi="Calibri" w:cs="Times New Roman" w:hint="eastAsia"/>
                <w:snapToGrid w:val="0"/>
                <w:kern w:val="0"/>
                <w:sz w:val="24"/>
                <w:szCs w:val="21"/>
                <w:lang w:val="en-GB"/>
                <w14:ligatures w14:val="none"/>
              </w:rPr>
              <w:t>，但其</w:t>
            </w:r>
            <w:r w:rsidR="00AF1A9D">
              <w:rPr>
                <w:rFonts w:ascii="宋体" w:eastAsia="宋体" w:hAnsi="Calibri" w:cs="Times New Roman" w:hint="eastAsia"/>
                <w:snapToGrid w:val="0"/>
                <w:kern w:val="0"/>
                <w:sz w:val="24"/>
                <w:szCs w:val="21"/>
                <w:lang w:val="en-GB"/>
                <w14:ligatures w14:val="none"/>
              </w:rPr>
              <w:t>在数据质量管理方面，</w:t>
            </w:r>
            <w:r w:rsidR="007A6EDD">
              <w:rPr>
                <w:rFonts w:ascii="宋体" w:eastAsia="宋体" w:hAnsi="Calibri" w:cs="Times New Roman"/>
                <w:snapToGrid w:val="0"/>
                <w:kern w:val="0"/>
                <w:sz w:val="24"/>
                <w:szCs w:val="21"/>
                <w:lang w:val="en-GB"/>
                <w14:ligatures w14:val="none"/>
              </w:rPr>
              <w:t>缺乏统一的</w:t>
            </w:r>
            <w:r w:rsidR="00AF1A9D">
              <w:rPr>
                <w:rFonts w:ascii="宋体" w:eastAsia="宋体" w:hAnsi="Calibri" w:cs="Times New Roman" w:hint="eastAsia"/>
                <w:snapToGrid w:val="0"/>
                <w:kern w:val="0"/>
                <w:sz w:val="24"/>
                <w:szCs w:val="21"/>
                <w:lang w:val="en-GB"/>
                <w14:ligatures w14:val="none"/>
              </w:rPr>
              <w:t>技术</w:t>
            </w:r>
            <w:r w:rsidR="007A6EDD">
              <w:rPr>
                <w:rFonts w:ascii="宋体" w:eastAsia="宋体" w:hAnsi="Calibri" w:cs="Times New Roman"/>
                <w:snapToGrid w:val="0"/>
                <w:kern w:val="0"/>
                <w:sz w:val="24"/>
                <w:szCs w:val="21"/>
                <w:lang w:val="en-GB"/>
                <w14:ligatures w14:val="none"/>
              </w:rPr>
              <w:t>标准，不同厂家产品</w:t>
            </w:r>
            <w:r w:rsidR="002C1942">
              <w:rPr>
                <w:rFonts w:ascii="宋体" w:eastAsia="宋体" w:hAnsi="Calibri" w:cs="Times New Roman" w:hint="eastAsia"/>
                <w:snapToGrid w:val="0"/>
                <w:kern w:val="0"/>
                <w:sz w:val="24"/>
                <w:szCs w:val="21"/>
                <w:lang w:val="en-GB"/>
                <w14:ligatures w14:val="none"/>
              </w:rPr>
              <w:t>采集、处理数据的标准不尽统一，</w:t>
            </w:r>
            <w:r w:rsidR="002C1942" w:rsidRPr="002C1942">
              <w:rPr>
                <w:rFonts w:ascii="宋体" w:eastAsia="宋体" w:hAnsi="Calibri" w:cs="Times New Roman" w:hint="eastAsia"/>
                <w:snapToGrid w:val="0"/>
                <w:kern w:val="0"/>
                <w:sz w:val="24"/>
                <w:szCs w:val="21"/>
                <w:lang w:val="en-GB"/>
                <w14:ligatures w14:val="none"/>
              </w:rPr>
              <w:t>针对绿色智能船舶技术协同研发平台中的数据资产，</w:t>
            </w:r>
            <w:r w:rsidR="009A5E7A">
              <w:rPr>
                <w:rFonts w:ascii="宋体" w:eastAsia="宋体" w:hAnsi="Calibri" w:cs="Times New Roman" w:hint="eastAsia"/>
                <w:snapToGrid w:val="0"/>
                <w:kern w:val="0"/>
                <w:sz w:val="24"/>
                <w:szCs w:val="21"/>
                <w:lang w:val="en-GB"/>
                <w14:ligatures w14:val="none"/>
              </w:rPr>
              <w:t>进行数据质量</w:t>
            </w:r>
            <w:r w:rsidR="009A5E7A" w:rsidRPr="009A5E7A">
              <w:rPr>
                <w:rFonts w:ascii="宋体" w:eastAsia="宋体" w:hAnsi="Calibri" w:cs="Times New Roman" w:hint="eastAsia"/>
                <w:snapToGrid w:val="0"/>
                <w:kern w:val="0"/>
                <w:sz w:val="24"/>
                <w:szCs w:val="21"/>
                <w:lang w:val="en-GB"/>
                <w14:ligatures w14:val="none"/>
              </w:rPr>
              <w:t>确保数据价值、提升决策质量、降低成本</w:t>
            </w:r>
            <w:r w:rsidR="009A5E7A">
              <w:rPr>
                <w:rFonts w:ascii="宋体" w:eastAsia="宋体" w:hAnsi="Calibri" w:cs="Times New Roman" w:hint="eastAsia"/>
                <w:snapToGrid w:val="0"/>
                <w:kern w:val="0"/>
                <w:sz w:val="24"/>
                <w:szCs w:val="21"/>
                <w:lang w:val="en-GB"/>
                <w14:ligatures w14:val="none"/>
              </w:rPr>
              <w:t>，提升数据的一致性，减少数据歧义，</w:t>
            </w:r>
            <w:r w:rsidR="009A5E7A" w:rsidRPr="009A5E7A">
              <w:rPr>
                <w:rFonts w:ascii="宋体" w:eastAsia="宋体" w:hAnsi="Calibri" w:cs="Times New Roman" w:hint="eastAsia"/>
                <w:snapToGrid w:val="0"/>
                <w:kern w:val="0"/>
                <w:sz w:val="24"/>
                <w:szCs w:val="21"/>
                <w:lang w:val="en-GB"/>
                <w14:ligatures w14:val="none"/>
              </w:rPr>
              <w:t>提升数据共享效率</w:t>
            </w:r>
            <w:r w:rsidR="009A5E7A">
              <w:rPr>
                <w:rFonts w:ascii="宋体" w:eastAsia="宋体" w:hAnsi="Calibri" w:cs="Times New Roman" w:hint="eastAsia"/>
                <w:snapToGrid w:val="0"/>
                <w:kern w:val="0"/>
                <w:sz w:val="24"/>
                <w:szCs w:val="21"/>
                <w:lang w:val="en-GB"/>
                <w14:ligatures w14:val="none"/>
              </w:rPr>
              <w:t>等方面，具有重要意义。</w:t>
            </w:r>
          </w:p>
          <w:p w14:paraId="080F4971" w14:textId="4D0EEE68" w:rsidR="007A6EDD" w:rsidRPr="00DE68E8" w:rsidRDefault="009A5E7A" w:rsidP="00047F52">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结合</w:t>
            </w:r>
            <w:r>
              <w:rPr>
                <w:rFonts w:ascii="宋体" w:eastAsia="宋体" w:hAnsi="Calibri" w:cs="Times New Roman"/>
                <w:snapToGrid w:val="0"/>
                <w:kern w:val="0"/>
                <w:sz w:val="24"/>
                <w:szCs w:val="21"/>
                <w:lang w:val="en-GB"/>
                <w14:ligatures w14:val="none"/>
              </w:rPr>
              <w:t>协同研发平台</w:t>
            </w:r>
            <w:r>
              <w:rPr>
                <w:rFonts w:ascii="宋体" w:eastAsia="宋体" w:hAnsi="Calibri" w:cs="Times New Roman" w:hint="eastAsia"/>
                <w:snapToGrid w:val="0"/>
                <w:kern w:val="0"/>
                <w:sz w:val="24"/>
                <w:szCs w:val="21"/>
                <w:lang w:val="en-GB"/>
                <w14:ligatures w14:val="none"/>
              </w:rPr>
              <w:t>，</w:t>
            </w:r>
            <w:r w:rsidR="002C1942" w:rsidRPr="002C1942">
              <w:rPr>
                <w:rFonts w:ascii="宋体" w:eastAsia="宋体" w:hAnsi="Calibri" w:cs="Times New Roman" w:hint="eastAsia"/>
                <w:snapToGrid w:val="0"/>
                <w:kern w:val="0"/>
                <w:sz w:val="24"/>
                <w:szCs w:val="21"/>
                <w:lang w:val="en-GB"/>
                <w14:ligatures w14:val="none"/>
              </w:rPr>
              <w:t>基于应用场景及数据特点，</w:t>
            </w:r>
            <w:r w:rsidR="00047F52">
              <w:rPr>
                <w:rFonts w:ascii="宋体" w:eastAsia="宋体" w:hAnsi="Calibri" w:cs="Times New Roman" w:hint="eastAsia"/>
                <w:snapToGrid w:val="0"/>
                <w:kern w:val="0"/>
                <w:sz w:val="24"/>
                <w:szCs w:val="21"/>
                <w:lang w:val="en-GB"/>
                <w14:ligatures w14:val="none"/>
              </w:rPr>
              <w:t>分析</w:t>
            </w:r>
            <w:r w:rsidR="002C1942" w:rsidRPr="002C1942">
              <w:rPr>
                <w:rFonts w:ascii="宋体" w:eastAsia="宋体" w:hAnsi="Calibri" w:cs="Times New Roman" w:hint="eastAsia"/>
                <w:snapToGrid w:val="0"/>
                <w:kern w:val="0"/>
                <w:sz w:val="24"/>
                <w:szCs w:val="21"/>
                <w:lang w:val="en-GB"/>
                <w14:ligatures w14:val="none"/>
              </w:rPr>
              <w:t>系统需求、友好性、数据对系统结果的影响程度等因素，</w:t>
            </w:r>
            <w:r w:rsidR="00047F52">
              <w:rPr>
                <w:rFonts w:ascii="宋体" w:eastAsia="宋体" w:hAnsi="Calibri" w:cs="Times New Roman" w:hint="eastAsia"/>
                <w:snapToGrid w:val="0"/>
                <w:kern w:val="0"/>
                <w:sz w:val="24"/>
                <w:szCs w:val="21"/>
                <w:lang w:val="en-GB"/>
                <w14:ligatures w14:val="none"/>
              </w:rPr>
              <w:t>研究</w:t>
            </w:r>
            <w:r w:rsidR="002C1942" w:rsidRPr="002C1942">
              <w:rPr>
                <w:rFonts w:ascii="宋体" w:eastAsia="宋体" w:hAnsi="Calibri" w:cs="Times New Roman" w:hint="eastAsia"/>
                <w:snapToGrid w:val="0"/>
                <w:kern w:val="0"/>
                <w:sz w:val="24"/>
                <w:szCs w:val="21"/>
                <w:lang w:val="en-GB"/>
                <w14:ligatures w14:val="none"/>
              </w:rPr>
              <w:t>绿色智能系统数据质量的测量层次、指标及测度，建立适用于绿色智能船舶技术协同研发平台系统场景的数据质量评估框架及标准</w:t>
            </w:r>
            <w:r w:rsidR="007A6EDD">
              <w:rPr>
                <w:rFonts w:ascii="宋体" w:eastAsia="宋体" w:hAnsi="Calibri" w:cs="Times New Roman"/>
                <w:snapToGrid w:val="0"/>
                <w:kern w:val="0"/>
                <w:sz w:val="24"/>
                <w:szCs w:val="21"/>
                <w:lang w:val="en-GB"/>
                <w14:ligatures w14:val="none"/>
              </w:rPr>
              <w:t>，实现不同领域、地域绿色智能船舶产品</w:t>
            </w:r>
            <w:bookmarkStart w:id="2" w:name="OLE_LINK8"/>
            <w:r w:rsidR="007A6EDD">
              <w:rPr>
                <w:rFonts w:ascii="宋体" w:eastAsia="宋体" w:hAnsi="Calibri" w:cs="Times New Roman"/>
                <w:snapToGrid w:val="0"/>
                <w:kern w:val="0"/>
                <w:sz w:val="24"/>
                <w:szCs w:val="21"/>
                <w:lang w:val="en-GB"/>
                <w14:ligatures w14:val="none"/>
              </w:rPr>
              <w:t>的</w:t>
            </w:r>
            <w:bookmarkEnd w:id="2"/>
            <w:r w:rsidR="007A6EDD">
              <w:rPr>
                <w:rFonts w:ascii="宋体" w:eastAsia="宋体" w:hAnsi="Calibri" w:cs="Times New Roman"/>
                <w:snapToGrid w:val="0"/>
                <w:kern w:val="0"/>
                <w:sz w:val="24"/>
                <w:szCs w:val="21"/>
                <w:lang w:val="en-GB"/>
                <w14:ligatures w14:val="none"/>
              </w:rPr>
              <w:t>协同研发。</w:t>
            </w:r>
          </w:p>
        </w:tc>
      </w:tr>
      <w:tr w:rsidR="007A6EDD" w:rsidRPr="00DE68E8" w14:paraId="00783675" w14:textId="77777777" w:rsidTr="002124A2">
        <w:trPr>
          <w:trHeight w:val="702"/>
          <w:jc w:val="center"/>
        </w:trPr>
        <w:tc>
          <w:tcPr>
            <w:tcW w:w="1980" w:type="dxa"/>
            <w:vAlign w:val="center"/>
          </w:tcPr>
          <w:p w14:paraId="6E85BB55" w14:textId="77777777" w:rsidR="007A6EDD" w:rsidRPr="00DE68E8" w:rsidRDefault="007A6EDD" w:rsidP="007A6EDD">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国内外情况</w:t>
            </w:r>
          </w:p>
          <w:p w14:paraId="1B70ABEF"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简要说明</w:t>
            </w:r>
          </w:p>
        </w:tc>
        <w:tc>
          <w:tcPr>
            <w:tcW w:w="7255" w:type="dxa"/>
            <w:gridSpan w:val="6"/>
          </w:tcPr>
          <w:p w14:paraId="4C80B3A2" w14:textId="76454485" w:rsidR="007A6EDD" w:rsidRPr="00DE68E8" w:rsidRDefault="00047F52" w:rsidP="006F290B">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目前，</w:t>
            </w:r>
            <w:r w:rsidR="00957CF3">
              <w:rPr>
                <w:rFonts w:ascii="宋体" w:eastAsia="宋体" w:hAnsi="Calibri" w:cs="Times New Roman" w:hint="eastAsia"/>
                <w:snapToGrid w:val="0"/>
                <w:kern w:val="0"/>
                <w:sz w:val="24"/>
                <w:szCs w:val="21"/>
                <w:lang w:val="en-GB"/>
                <w14:ligatures w14:val="none"/>
              </w:rPr>
              <w:t>ISO 8000系列</w:t>
            </w:r>
            <w:r w:rsidR="006F290B">
              <w:rPr>
                <w:rFonts w:ascii="宋体" w:eastAsia="宋体" w:hAnsi="Calibri" w:cs="Times New Roman" w:hint="eastAsia"/>
                <w:snapToGrid w:val="0"/>
                <w:kern w:val="0"/>
                <w:sz w:val="24"/>
                <w:szCs w:val="21"/>
                <w:lang w:val="en-GB"/>
                <w14:ligatures w14:val="none"/>
              </w:rPr>
              <w:t>标准以数据为对象，提出通用的数据质量管理方法，</w:t>
            </w:r>
            <w:r w:rsidR="00957CF3">
              <w:rPr>
                <w:rFonts w:ascii="宋体" w:eastAsia="宋体" w:hAnsi="Calibri" w:cs="Times New Roman" w:hint="eastAsia"/>
                <w:snapToGrid w:val="0"/>
                <w:kern w:val="0"/>
                <w:sz w:val="24"/>
                <w:szCs w:val="21"/>
                <w:lang w:val="en-GB"/>
                <w14:ligatures w14:val="none"/>
              </w:rPr>
              <w:t>ISO 25012、ISO 25024</w:t>
            </w:r>
            <w:r w:rsidR="006F290B">
              <w:rPr>
                <w:rFonts w:ascii="宋体" w:eastAsia="宋体" w:hAnsi="Calibri" w:cs="Times New Roman" w:hint="eastAsia"/>
                <w:snapToGrid w:val="0"/>
                <w:kern w:val="0"/>
                <w:sz w:val="24"/>
                <w:szCs w:val="21"/>
                <w:lang w:val="en-GB"/>
                <w14:ligatures w14:val="none"/>
              </w:rPr>
              <w:t>以软件系统产出的数据为对象，考虑到数据在产出过程中，会受系统设备精度及准确性的影响，提出基于软件系统的数据质量评估指标。智能船舶作为船舶智能化、数字化发展的成果，在数据质量方面，</w:t>
            </w:r>
            <w:r w:rsidR="00957CF3">
              <w:rPr>
                <w:rFonts w:ascii="宋体" w:eastAsia="宋体" w:hAnsi="Calibri" w:cs="Times New Roman"/>
                <w:snapToGrid w:val="0"/>
                <w:kern w:val="0"/>
                <w:sz w:val="24"/>
                <w:szCs w:val="21"/>
                <w:lang w:val="en-GB"/>
                <w14:ligatures w14:val="none"/>
              </w:rPr>
              <w:t>国内外尚无针对</w:t>
            </w:r>
            <w:r w:rsidR="00957CF3" w:rsidRPr="007A6EDD">
              <w:rPr>
                <w:rFonts w:ascii="宋体" w:eastAsia="宋体" w:hAnsi="Calibri" w:cs="Times New Roman" w:hint="eastAsia"/>
                <w:snapToGrid w:val="0"/>
                <w:kern w:val="0"/>
                <w:sz w:val="24"/>
                <w:szCs w:val="21"/>
                <w:lang w:val="en-GB"/>
                <w14:ligatures w14:val="none"/>
              </w:rPr>
              <w:t>绿色智能船舶协同研发平台数据质量评估方法</w:t>
            </w:r>
            <w:r w:rsidR="006F290B">
              <w:rPr>
                <w:rFonts w:ascii="宋体" w:eastAsia="宋体" w:hAnsi="Calibri" w:cs="Times New Roman" w:hint="eastAsia"/>
                <w:snapToGrid w:val="0"/>
                <w:kern w:val="0"/>
                <w:sz w:val="24"/>
                <w:szCs w:val="21"/>
                <w:lang w:val="en-GB"/>
                <w14:ligatures w14:val="none"/>
              </w:rPr>
              <w:t>。</w:t>
            </w:r>
          </w:p>
        </w:tc>
      </w:tr>
      <w:tr w:rsidR="007A6EDD" w:rsidRPr="00DE68E8" w14:paraId="4AF81A97" w14:textId="77777777" w:rsidTr="002124A2">
        <w:trPr>
          <w:trHeight w:val="581"/>
          <w:jc w:val="center"/>
        </w:trPr>
        <w:tc>
          <w:tcPr>
            <w:tcW w:w="1980" w:type="dxa"/>
            <w:vAlign w:val="center"/>
          </w:tcPr>
          <w:p w14:paraId="1ECDC97F"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标准适用范围</w:t>
            </w:r>
          </w:p>
          <w:p w14:paraId="57B7E04F" w14:textId="77777777" w:rsidR="007A6EDD" w:rsidRPr="00DE68E8" w:rsidRDefault="007A6EDD" w:rsidP="007A6EDD">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和主要技术内容</w:t>
            </w:r>
          </w:p>
        </w:tc>
        <w:tc>
          <w:tcPr>
            <w:tcW w:w="7255" w:type="dxa"/>
            <w:gridSpan w:val="6"/>
          </w:tcPr>
          <w:p w14:paraId="5E545104" w14:textId="4C29A6C0" w:rsidR="007A6EDD" w:rsidRPr="000766F0" w:rsidRDefault="007A6EDD" w:rsidP="007A6EDD">
            <w:pPr>
              <w:rPr>
                <w:rFonts w:ascii="宋体" w:eastAsia="宋体" w:hAnsi="Calibri" w:cs="Times New Roman"/>
                <w:snapToGrid w:val="0"/>
                <w:kern w:val="0"/>
                <w:sz w:val="24"/>
                <w:szCs w:val="21"/>
                <w:lang w:val="en-GB"/>
                <w14:ligatures w14:val="none"/>
              </w:rPr>
            </w:pPr>
            <w:bookmarkStart w:id="3" w:name="OLE_LINK15"/>
            <w:bookmarkStart w:id="4" w:name="OLE_LINK10"/>
            <w:r w:rsidRPr="000766F0">
              <w:rPr>
                <w:rFonts w:ascii="宋体" w:eastAsia="宋体" w:hAnsi="Calibri" w:cs="Times New Roman" w:hint="eastAsia"/>
                <w:snapToGrid w:val="0"/>
                <w:kern w:val="0"/>
                <w:sz w:val="24"/>
                <w:szCs w:val="21"/>
                <w:lang w:val="en-GB"/>
                <w14:ligatures w14:val="none"/>
              </w:rPr>
              <w:t>本文件规定了绿色智能船舶协同研发平台</w:t>
            </w:r>
            <w:r w:rsidR="00104749" w:rsidRPr="00104749">
              <w:rPr>
                <w:rFonts w:ascii="宋体" w:eastAsia="宋体" w:hAnsi="Calibri" w:cs="Times New Roman" w:hint="eastAsia"/>
                <w:snapToGrid w:val="0"/>
                <w:kern w:val="0"/>
                <w:sz w:val="24"/>
                <w:szCs w:val="21"/>
                <w:lang w:val="en-GB"/>
                <w14:ligatures w14:val="none"/>
              </w:rPr>
              <w:t>数据质量的测量层次、指标及测度，建立适用于绿色智能船舶技术协同研发平台系统场景的数据质量评估框架及标准</w:t>
            </w:r>
            <w:r w:rsidRPr="000766F0">
              <w:rPr>
                <w:rFonts w:ascii="宋体" w:eastAsia="宋体" w:hAnsi="Calibri" w:cs="Times New Roman" w:hint="eastAsia"/>
                <w:snapToGrid w:val="0"/>
                <w:kern w:val="0"/>
                <w:sz w:val="24"/>
                <w:szCs w:val="21"/>
                <w:lang w:val="en-GB"/>
                <w14:ligatures w14:val="none"/>
              </w:rPr>
              <w:t>。</w:t>
            </w:r>
          </w:p>
          <w:p w14:paraId="63B4F5A5" w14:textId="3BE117E0" w:rsidR="007A6EDD" w:rsidRDefault="007A6EDD" w:rsidP="007A6EDD">
            <w:p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lastRenderedPageBreak/>
              <w:t>本文件适用于在绿色智能船舶协同研发平台进行</w:t>
            </w:r>
            <w:r w:rsidR="00104749" w:rsidRPr="00104749">
              <w:rPr>
                <w:rFonts w:ascii="宋体" w:eastAsia="宋体" w:hAnsi="Calibri" w:cs="Times New Roman" w:hint="eastAsia"/>
                <w:snapToGrid w:val="0"/>
                <w:kern w:val="0"/>
                <w:sz w:val="24"/>
                <w:szCs w:val="21"/>
                <w:lang w:val="en-GB"/>
                <w14:ligatures w14:val="none"/>
              </w:rPr>
              <w:t>数据质量</w:t>
            </w:r>
            <w:r w:rsidR="00104749">
              <w:rPr>
                <w:rFonts w:ascii="宋体" w:eastAsia="宋体" w:hAnsi="Calibri" w:cs="Times New Roman" w:hint="eastAsia"/>
                <w:snapToGrid w:val="0"/>
                <w:kern w:val="0"/>
                <w:sz w:val="24"/>
                <w:szCs w:val="21"/>
                <w:lang w:val="en-GB"/>
                <w14:ligatures w14:val="none"/>
              </w:rPr>
              <w:t>评估</w:t>
            </w:r>
            <w:r w:rsidRPr="000766F0">
              <w:rPr>
                <w:rFonts w:ascii="宋体" w:eastAsia="宋体" w:hAnsi="Calibri" w:cs="Times New Roman" w:hint="eastAsia"/>
                <w:snapToGrid w:val="0"/>
                <w:kern w:val="0"/>
                <w:sz w:val="24"/>
                <w:szCs w:val="21"/>
                <w:lang w:val="en-GB"/>
                <w14:ligatures w14:val="none"/>
              </w:rPr>
              <w:t>。</w:t>
            </w:r>
          </w:p>
          <w:p w14:paraId="3040AA10" w14:textId="77777777" w:rsidR="007A6EDD"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主要技术内容包括：</w:t>
            </w:r>
          </w:p>
          <w:p w14:paraId="3BC8E99A" w14:textId="42657F86" w:rsidR="007A6EDD" w:rsidRPr="009513EF" w:rsidRDefault="00104749" w:rsidP="007A6EDD">
            <w:pPr>
              <w:pStyle w:val="a9"/>
              <w:numPr>
                <w:ilvl w:val="0"/>
                <w:numId w:val="1"/>
              </w:num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Pr>
                <w:rFonts w:ascii="宋体" w:eastAsia="宋体" w:hAnsi="Calibri" w:cs="Times New Roman" w:hint="eastAsia"/>
                <w:snapToGrid w:val="0"/>
                <w:kern w:val="0"/>
                <w:sz w:val="24"/>
                <w:szCs w:val="21"/>
                <w:lang w:val="en-GB"/>
                <w14:ligatures w14:val="none"/>
              </w:rPr>
              <w:t>数据质量模型</w:t>
            </w:r>
            <w:r w:rsidR="007A6EDD" w:rsidRPr="009513EF">
              <w:rPr>
                <w:rFonts w:ascii="宋体" w:eastAsia="宋体" w:hAnsi="Calibri" w:cs="Times New Roman" w:hint="eastAsia"/>
                <w:snapToGrid w:val="0"/>
                <w:kern w:val="0"/>
                <w:sz w:val="24"/>
                <w:szCs w:val="21"/>
                <w:lang w:val="en-GB"/>
                <w14:ligatures w14:val="none"/>
              </w:rPr>
              <w:t>；</w:t>
            </w:r>
          </w:p>
          <w:bookmarkEnd w:id="3"/>
          <w:p w14:paraId="25B67EDB" w14:textId="45C839D7" w:rsidR="007A6EDD" w:rsidRDefault="00104749" w:rsidP="007A6EDD">
            <w:pPr>
              <w:pStyle w:val="a9"/>
              <w:numPr>
                <w:ilvl w:val="0"/>
                <w:numId w:val="1"/>
              </w:num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Pr>
                <w:rFonts w:ascii="宋体" w:eastAsia="宋体" w:hAnsi="Calibri" w:cs="Times New Roman" w:hint="eastAsia"/>
                <w:snapToGrid w:val="0"/>
                <w:kern w:val="0"/>
                <w:sz w:val="24"/>
                <w:szCs w:val="21"/>
                <w:lang w:val="en-GB"/>
                <w14:ligatures w14:val="none"/>
              </w:rPr>
              <w:t>数据质量评估框架</w:t>
            </w:r>
            <w:r w:rsidR="007A6EDD">
              <w:rPr>
                <w:rFonts w:ascii="宋体" w:eastAsia="宋体" w:hAnsi="Calibri" w:cs="Times New Roman" w:hint="eastAsia"/>
                <w:snapToGrid w:val="0"/>
                <w:kern w:val="0"/>
                <w:sz w:val="24"/>
                <w:szCs w:val="21"/>
                <w:lang w:val="en-GB"/>
                <w14:ligatures w14:val="none"/>
              </w:rPr>
              <w:t>；</w:t>
            </w:r>
          </w:p>
          <w:p w14:paraId="652D5D17" w14:textId="597A10A2" w:rsidR="007A6EDD" w:rsidRDefault="00104749" w:rsidP="007A6EDD">
            <w:pPr>
              <w:pStyle w:val="a9"/>
              <w:numPr>
                <w:ilvl w:val="0"/>
                <w:numId w:val="1"/>
              </w:num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Pr>
                <w:rFonts w:ascii="宋体" w:eastAsia="宋体" w:hAnsi="Calibri" w:cs="Times New Roman" w:hint="eastAsia"/>
                <w:snapToGrid w:val="0"/>
                <w:kern w:val="0"/>
                <w:sz w:val="24"/>
                <w:szCs w:val="21"/>
                <w:lang w:val="en-GB"/>
                <w14:ligatures w14:val="none"/>
              </w:rPr>
              <w:t>数据质量评估流程</w:t>
            </w:r>
            <w:r w:rsidR="007A6EDD">
              <w:rPr>
                <w:rFonts w:ascii="宋体" w:eastAsia="宋体" w:hAnsi="Calibri" w:cs="Times New Roman" w:hint="eastAsia"/>
                <w:snapToGrid w:val="0"/>
                <w:kern w:val="0"/>
                <w:sz w:val="24"/>
                <w:szCs w:val="21"/>
                <w:lang w:val="en-GB"/>
                <w14:ligatures w14:val="none"/>
              </w:rPr>
              <w:t>；</w:t>
            </w:r>
          </w:p>
          <w:p w14:paraId="5C83E514" w14:textId="6B119291" w:rsidR="007A6EDD" w:rsidRPr="00104749" w:rsidRDefault="00104749" w:rsidP="007A6EDD">
            <w:pPr>
              <w:pStyle w:val="a9"/>
              <w:numPr>
                <w:ilvl w:val="0"/>
                <w:numId w:val="1"/>
              </w:num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Pr>
                <w:rFonts w:ascii="宋体" w:eastAsia="宋体" w:hAnsi="Calibri" w:cs="Times New Roman" w:hint="eastAsia"/>
                <w:snapToGrid w:val="0"/>
                <w:kern w:val="0"/>
                <w:sz w:val="24"/>
                <w:szCs w:val="21"/>
                <w:lang w:val="en-GB"/>
                <w14:ligatures w14:val="none"/>
              </w:rPr>
              <w:t>数据质量评估方法</w:t>
            </w:r>
            <w:bookmarkEnd w:id="4"/>
            <w:r>
              <w:rPr>
                <w:rFonts w:ascii="宋体" w:eastAsia="宋体" w:hAnsi="Calibri" w:cs="Times New Roman" w:hint="eastAsia"/>
                <w:snapToGrid w:val="0"/>
                <w:kern w:val="0"/>
                <w:sz w:val="24"/>
                <w:szCs w:val="21"/>
                <w:lang w:val="en-GB"/>
                <w14:ligatures w14:val="none"/>
              </w:rPr>
              <w:t>。</w:t>
            </w:r>
          </w:p>
        </w:tc>
      </w:tr>
      <w:tr w:rsidR="007A6EDD" w:rsidRPr="00DE68E8" w14:paraId="02C072BD" w14:textId="77777777" w:rsidTr="002124A2">
        <w:trPr>
          <w:trHeight w:val="510"/>
          <w:jc w:val="center"/>
        </w:trPr>
        <w:tc>
          <w:tcPr>
            <w:tcW w:w="1980" w:type="dxa"/>
            <w:vAlign w:val="center"/>
          </w:tcPr>
          <w:p w14:paraId="2B20E308" w14:textId="77777777" w:rsidR="007A6EDD" w:rsidRPr="00DE68E8" w:rsidRDefault="007A6EDD" w:rsidP="007A6EDD">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lastRenderedPageBreak/>
              <w:t>工作进度安排</w:t>
            </w:r>
          </w:p>
        </w:tc>
        <w:tc>
          <w:tcPr>
            <w:tcW w:w="7255" w:type="dxa"/>
            <w:gridSpan w:val="6"/>
          </w:tcPr>
          <w:p w14:paraId="3CC804CA" w14:textId="77777777" w:rsidR="007A6EDD"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2025年2月标准立项；</w:t>
            </w:r>
          </w:p>
          <w:p w14:paraId="606C916C" w14:textId="77777777" w:rsidR="007A6EDD"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2025年4月完成标准草案；</w:t>
            </w:r>
          </w:p>
          <w:p w14:paraId="4013C67C" w14:textId="77777777" w:rsidR="007A6EDD"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2025年6月完成标准意见征集；</w:t>
            </w:r>
          </w:p>
          <w:p w14:paraId="27B26B05" w14:textId="51B24C40" w:rsidR="007A6EDD" w:rsidRPr="00DE68E8" w:rsidRDefault="007A6EDD" w:rsidP="007A6EDD">
            <w:pPr>
              <w:rPr>
                <w:rFonts w:ascii="黑体" w:eastAsia="黑体" w:hAnsi="宋体" w:cs="Times New Roman" w:hint="eastAsia"/>
                <w:snapToGrid w:val="0"/>
                <w:color w:val="00000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2025年10月完成标准修订及发布。</w:t>
            </w:r>
          </w:p>
        </w:tc>
      </w:tr>
      <w:tr w:rsidR="007A6EDD" w:rsidRPr="00DE68E8" w14:paraId="70D269FF" w14:textId="77777777" w:rsidTr="002124A2">
        <w:trPr>
          <w:trHeight w:val="834"/>
          <w:jc w:val="center"/>
        </w:trPr>
        <w:tc>
          <w:tcPr>
            <w:tcW w:w="1980" w:type="dxa"/>
            <w:vAlign w:val="center"/>
          </w:tcPr>
          <w:p w14:paraId="2BFE80EC" w14:textId="77777777" w:rsidR="007A6EDD" w:rsidRPr="00DE68E8" w:rsidRDefault="007A6EDD" w:rsidP="007A6EDD">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标准预期实施</w:t>
            </w:r>
          </w:p>
          <w:p w14:paraId="5DA4A36B" w14:textId="77777777" w:rsidR="007A6EDD" w:rsidRPr="00DE68E8" w:rsidRDefault="007A6EDD" w:rsidP="007A6EDD">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应用方案</w:t>
            </w:r>
          </w:p>
        </w:tc>
        <w:tc>
          <w:tcPr>
            <w:tcW w:w="7255" w:type="dxa"/>
            <w:gridSpan w:val="6"/>
          </w:tcPr>
          <w:p w14:paraId="101E2DDE" w14:textId="032F3B34" w:rsidR="007A6EDD" w:rsidRPr="00DE68E8"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本标准</w:t>
            </w:r>
            <w:r w:rsidRPr="00E91845">
              <w:rPr>
                <w:rFonts w:ascii="宋体" w:eastAsia="宋体" w:hAnsi="Calibri" w:cs="Times New Roman" w:hint="eastAsia"/>
                <w:snapToGrid w:val="0"/>
                <w:kern w:val="0"/>
                <w:sz w:val="24"/>
                <w:szCs w:val="21"/>
                <w:lang w:val="en-GB"/>
                <w14:ligatures w14:val="none"/>
              </w:rPr>
              <w:t>将</w:t>
            </w:r>
            <w:r w:rsidRPr="00E91845">
              <w:rPr>
                <w:rFonts w:ascii="宋体" w:eastAsia="宋体" w:hAnsi="Calibri" w:cs="Times New Roman"/>
                <w:snapToGrid w:val="0"/>
                <w:kern w:val="0"/>
                <w:sz w:val="24"/>
                <w:szCs w:val="21"/>
                <w:lang w:val="en-GB"/>
                <w14:ligatures w14:val="none"/>
              </w:rPr>
              <w:t>应用于中国船级社在建的绿色智能船舶综合测试验证协同研发平台和上海船舶运输研究所在建的绿色智能船舶设计、运维协同研发平台，在利用相关平台进行绿色智能产品协同设计、测试、运维的行业用户中推广应用。</w:t>
            </w:r>
          </w:p>
        </w:tc>
      </w:tr>
      <w:tr w:rsidR="007A6EDD" w:rsidRPr="00DE68E8" w14:paraId="7E079448" w14:textId="77777777" w:rsidTr="002124A2">
        <w:trPr>
          <w:trHeight w:val="422"/>
          <w:jc w:val="center"/>
        </w:trPr>
        <w:tc>
          <w:tcPr>
            <w:tcW w:w="1980" w:type="dxa"/>
            <w:vAlign w:val="center"/>
          </w:tcPr>
          <w:p w14:paraId="53395F5C" w14:textId="77777777" w:rsidR="007A6EDD" w:rsidRPr="00DE68E8" w:rsidRDefault="007A6EDD" w:rsidP="007A6EDD">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经费保障</w:t>
            </w:r>
          </w:p>
        </w:tc>
        <w:tc>
          <w:tcPr>
            <w:tcW w:w="7255" w:type="dxa"/>
            <w:gridSpan w:val="6"/>
          </w:tcPr>
          <w:p w14:paraId="5B0C32D9" w14:textId="44C03E61" w:rsidR="007A6EDD" w:rsidRPr="00DE68E8"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本标准将依托工信部高技术船舶、科技部国家重点研发计划相关项目开展标准制订研究，经费保障充足。</w:t>
            </w:r>
          </w:p>
        </w:tc>
      </w:tr>
      <w:tr w:rsidR="007A6EDD" w:rsidRPr="00DE68E8" w14:paraId="09A0E735" w14:textId="77777777" w:rsidTr="002124A2">
        <w:trPr>
          <w:trHeight w:val="834"/>
          <w:jc w:val="center"/>
        </w:trPr>
        <w:tc>
          <w:tcPr>
            <w:tcW w:w="1980" w:type="dxa"/>
            <w:vAlign w:val="center"/>
          </w:tcPr>
          <w:p w14:paraId="03D08C1D" w14:textId="77777777" w:rsidR="007A6EDD" w:rsidRPr="00DE68E8" w:rsidRDefault="007A6EDD" w:rsidP="007A6EDD">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技术基础及</w:t>
            </w:r>
          </w:p>
          <w:p w14:paraId="729BF50C" w14:textId="77777777" w:rsidR="007A6EDD" w:rsidRPr="00DE68E8" w:rsidRDefault="007A6EDD" w:rsidP="007A6EDD">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研究团队</w:t>
            </w:r>
          </w:p>
        </w:tc>
        <w:tc>
          <w:tcPr>
            <w:tcW w:w="7255" w:type="dxa"/>
            <w:gridSpan w:val="6"/>
          </w:tcPr>
          <w:p w14:paraId="6414B642" w14:textId="128B4FCA" w:rsidR="007A6EDD" w:rsidRPr="00DE68E8" w:rsidRDefault="007A6EDD" w:rsidP="007A6EDD">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中国船级社</w:t>
            </w:r>
            <w:r w:rsidRPr="0016077E">
              <w:rPr>
                <w:rFonts w:ascii="宋体" w:eastAsia="宋体" w:hAnsi="Calibri" w:cs="Times New Roman"/>
                <w:snapToGrid w:val="0"/>
                <w:kern w:val="0"/>
                <w:sz w:val="24"/>
                <w:szCs w:val="21"/>
                <w:lang w:val="en-GB"/>
                <w14:ligatures w14:val="none"/>
              </w:rPr>
              <w:t>为船舶、海上设施及相关工业产品提供世界领先的技术规范和标准并提供入级检验服务，同时还依据国际公约、规则以及授权船旗国或地区的有关法规提供法定检验、鉴证检验、公证检验、认证认可等服务。</w:t>
            </w:r>
            <w:r>
              <w:rPr>
                <w:rFonts w:ascii="宋体" w:eastAsia="宋体" w:hAnsi="Calibri" w:cs="Times New Roman"/>
                <w:snapToGrid w:val="0"/>
                <w:kern w:val="0"/>
                <w:sz w:val="24"/>
                <w:szCs w:val="21"/>
                <w:lang w:val="en-GB"/>
                <w14:ligatures w14:val="none"/>
              </w:rPr>
              <w:t>基于</w:t>
            </w:r>
            <w:r>
              <w:rPr>
                <w:rFonts w:ascii="宋体" w:eastAsia="宋体" w:hAnsi="Calibri" w:cs="Times New Roman" w:hint="eastAsia"/>
                <w:snapToGrid w:val="0"/>
                <w:kern w:val="0"/>
                <w:sz w:val="24"/>
                <w:szCs w:val="21"/>
                <w:lang w:val="en-GB"/>
                <w14:ligatures w14:val="none"/>
              </w:rPr>
              <w:t>编制</w:t>
            </w:r>
            <w:r>
              <w:rPr>
                <w:rFonts w:ascii="宋体" w:eastAsia="宋体" w:hAnsi="Calibri" w:cs="Times New Roman"/>
                <w:snapToGrid w:val="0"/>
                <w:kern w:val="0"/>
                <w:sz w:val="24"/>
                <w:szCs w:val="21"/>
                <w:lang w:val="en-GB"/>
                <w14:ligatures w14:val="none"/>
              </w:rPr>
              <w:t>的</w:t>
            </w:r>
            <w:r w:rsidRPr="0016077E">
              <w:rPr>
                <w:rFonts w:ascii="宋体" w:eastAsia="宋体" w:hAnsi="Calibri" w:cs="Times New Roman"/>
                <w:snapToGrid w:val="0"/>
                <w:kern w:val="0"/>
                <w:sz w:val="24"/>
                <w:szCs w:val="21"/>
                <w:lang w:val="en-GB"/>
                <w14:ligatures w14:val="none"/>
              </w:rPr>
              <w:t>《智能船舶规范》、《船舶网络安全指南》、《智能集成平台检验指南》、《</w:t>
            </w:r>
            <w:r>
              <w:rPr>
                <w:rFonts w:ascii="宋体" w:eastAsia="宋体" w:hAnsi="Calibri" w:cs="Times New Roman" w:hint="eastAsia"/>
                <w:snapToGrid w:val="0"/>
                <w:kern w:val="0"/>
                <w:sz w:val="24"/>
                <w:szCs w:val="21"/>
                <w:lang w:val="en-GB"/>
                <w14:ligatures w14:val="none"/>
              </w:rPr>
              <w:t>船舶数据质量评估</w:t>
            </w:r>
            <w:r w:rsidRPr="0016077E">
              <w:rPr>
                <w:rFonts w:ascii="宋体" w:eastAsia="宋体" w:hAnsi="Calibri" w:cs="Times New Roman"/>
                <w:snapToGrid w:val="0"/>
                <w:kern w:val="0"/>
                <w:sz w:val="24"/>
                <w:szCs w:val="21"/>
                <w:lang w:val="en-GB"/>
                <w14:ligatures w14:val="none"/>
              </w:rPr>
              <w:t>指南》</w:t>
            </w:r>
            <w:r>
              <w:rPr>
                <w:rFonts w:ascii="宋体" w:eastAsia="宋体" w:hAnsi="Calibri" w:cs="Times New Roman" w:hint="eastAsia"/>
                <w:snapToGrid w:val="0"/>
                <w:kern w:val="0"/>
                <w:sz w:val="24"/>
                <w:szCs w:val="21"/>
                <w:lang w:val="en-GB"/>
                <w14:ligatures w14:val="none"/>
              </w:rPr>
              <w:t>、</w:t>
            </w:r>
            <w:r w:rsidRPr="0016077E">
              <w:rPr>
                <w:rFonts w:ascii="宋体" w:eastAsia="宋体" w:hAnsi="Calibri" w:cs="Times New Roman"/>
                <w:snapToGrid w:val="0"/>
                <w:kern w:val="0"/>
                <w:sz w:val="24"/>
                <w:szCs w:val="21"/>
                <w:lang w:val="en-GB"/>
                <w14:ligatures w14:val="none"/>
              </w:rPr>
              <w:t>等系列规范</w:t>
            </w:r>
            <w:r>
              <w:rPr>
                <w:rFonts w:ascii="宋体" w:eastAsia="宋体" w:hAnsi="Calibri" w:cs="Times New Roman" w:hint="eastAsia"/>
                <w:snapToGrid w:val="0"/>
                <w:kern w:val="0"/>
                <w:sz w:val="24"/>
                <w:szCs w:val="21"/>
                <w:lang w:val="en-GB"/>
                <w14:ligatures w14:val="none"/>
              </w:rPr>
              <w:t>标准</w:t>
            </w:r>
            <w:r w:rsidRPr="0016077E">
              <w:rPr>
                <w:rFonts w:ascii="宋体" w:eastAsia="宋体" w:hAnsi="Calibri" w:cs="Times New Roman"/>
                <w:snapToGrid w:val="0"/>
                <w:kern w:val="0"/>
                <w:sz w:val="24"/>
                <w:szCs w:val="21"/>
                <w:lang w:val="en-GB"/>
                <w14:ligatures w14:val="none"/>
              </w:rPr>
              <w:t>，为业界提供</w:t>
            </w:r>
            <w:r>
              <w:rPr>
                <w:rFonts w:ascii="宋体" w:eastAsia="宋体" w:hAnsi="Calibri" w:cs="Times New Roman"/>
                <w:snapToGrid w:val="0"/>
                <w:kern w:val="0"/>
                <w:sz w:val="24"/>
                <w:szCs w:val="21"/>
                <w:lang w:val="en-GB"/>
                <w14:ligatures w14:val="none"/>
              </w:rPr>
              <w:t>绿色</w:t>
            </w:r>
            <w:r w:rsidRPr="0016077E">
              <w:rPr>
                <w:rFonts w:ascii="宋体" w:eastAsia="宋体" w:hAnsi="Calibri" w:cs="Times New Roman"/>
                <w:snapToGrid w:val="0"/>
                <w:kern w:val="0"/>
                <w:sz w:val="24"/>
                <w:szCs w:val="21"/>
                <w:lang w:val="en-GB"/>
                <w14:ligatures w14:val="none"/>
              </w:rPr>
              <w:t>智能船舶审图、产品认可、验证与测评、检验等服务，开展了一系列典型智能船舶及智能系统的审图、检验与认可，为推动我国智能船舶的高速发展提供了有力的技术支撑。</w:t>
            </w:r>
          </w:p>
        </w:tc>
      </w:tr>
      <w:tr w:rsidR="000A2680" w:rsidRPr="00DE68E8" w14:paraId="0C590D2A" w14:textId="77777777" w:rsidTr="002124A2">
        <w:trPr>
          <w:trHeight w:val="834"/>
          <w:jc w:val="center"/>
        </w:trPr>
        <w:tc>
          <w:tcPr>
            <w:tcW w:w="1980" w:type="dxa"/>
            <w:vAlign w:val="center"/>
          </w:tcPr>
          <w:p w14:paraId="4113B344" w14:textId="77777777" w:rsidR="000A2680" w:rsidRPr="00DE68E8" w:rsidRDefault="000A2680" w:rsidP="007A6EDD">
            <w:pPr>
              <w:widowControl/>
              <w:jc w:val="center"/>
              <w:rPr>
                <w:rFonts w:ascii="宋体" w:eastAsia="宋体" w:hAnsi="宋体" w:cs="Times New Roman" w:hint="eastAsia"/>
                <w:snapToGrid w:val="0"/>
                <w:kern w:val="0"/>
                <w:sz w:val="24"/>
                <w:szCs w:val="21"/>
                <w:lang w:val="en-GB"/>
                <w14:ligatures w14:val="none"/>
              </w:rPr>
            </w:pPr>
          </w:p>
        </w:tc>
        <w:tc>
          <w:tcPr>
            <w:tcW w:w="7255" w:type="dxa"/>
            <w:gridSpan w:val="6"/>
          </w:tcPr>
          <w:p w14:paraId="2BD1027C" w14:textId="77777777" w:rsidR="000A2680" w:rsidRDefault="000A2680" w:rsidP="007A6EDD">
            <w:pPr>
              <w:rPr>
                <w:rFonts w:ascii="宋体" w:eastAsia="宋体" w:hAnsi="Calibri" w:cs="Times New Roman"/>
                <w:snapToGrid w:val="0"/>
                <w:kern w:val="0"/>
                <w:sz w:val="24"/>
                <w:szCs w:val="21"/>
                <w:lang w:val="en-GB"/>
                <w14:ligatures w14:val="none"/>
              </w:rPr>
            </w:pPr>
          </w:p>
        </w:tc>
      </w:tr>
      <w:tr w:rsidR="00DE68E8" w:rsidRPr="00DE68E8" w14:paraId="4CC1152A" w14:textId="77777777" w:rsidTr="002124A2">
        <w:trPr>
          <w:trHeight w:val="944"/>
          <w:jc w:val="center"/>
        </w:trPr>
        <w:tc>
          <w:tcPr>
            <w:tcW w:w="1980" w:type="dxa"/>
            <w:vAlign w:val="center"/>
          </w:tcPr>
          <w:p w14:paraId="7CD29EF0"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申请立项单位</w:t>
            </w:r>
          </w:p>
          <w:p w14:paraId="3728505A"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意见</w:t>
            </w:r>
          </w:p>
        </w:tc>
        <w:tc>
          <w:tcPr>
            <w:tcW w:w="7255" w:type="dxa"/>
            <w:gridSpan w:val="6"/>
            <w:vAlign w:val="bottom"/>
          </w:tcPr>
          <w:p w14:paraId="209F6D94"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（盖章）                                          </w:t>
            </w:r>
          </w:p>
          <w:p w14:paraId="1F3B9B49" w14:textId="77777777" w:rsidR="00DE68E8" w:rsidRPr="00DE68E8" w:rsidRDefault="00DE68E8" w:rsidP="00DE68E8">
            <w:pPr>
              <w:jc w:val="right"/>
              <w:rPr>
                <w:rFonts w:ascii="黑体" w:eastAsia="黑体" w:hAnsi="宋体" w:cs="Times New Roman" w:hint="eastAsia"/>
                <w:snapToGrid w:val="0"/>
                <w:color w:val="00000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r w:rsidR="00DE68E8" w:rsidRPr="00DE68E8" w14:paraId="44F3A7F6" w14:textId="77777777" w:rsidTr="002124A2">
        <w:trPr>
          <w:trHeight w:val="1890"/>
          <w:jc w:val="center"/>
        </w:trPr>
        <w:tc>
          <w:tcPr>
            <w:tcW w:w="1980" w:type="dxa"/>
            <w:vAlign w:val="center"/>
          </w:tcPr>
          <w:p w14:paraId="2655B75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标准化学术</w:t>
            </w:r>
          </w:p>
          <w:p w14:paraId="4167383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委员会意见</w:t>
            </w:r>
          </w:p>
        </w:tc>
        <w:tc>
          <w:tcPr>
            <w:tcW w:w="2596" w:type="dxa"/>
            <w:gridSpan w:val="2"/>
            <w:vAlign w:val="bottom"/>
          </w:tcPr>
          <w:p w14:paraId="2FE50F0B"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017EEA2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7CE95C6A"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F8B3995"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c>
          <w:tcPr>
            <w:tcW w:w="1985" w:type="dxa"/>
            <w:gridSpan w:val="3"/>
            <w:vAlign w:val="center"/>
          </w:tcPr>
          <w:p w14:paraId="3B2CDDE0"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中国造船工程</w:t>
            </w:r>
          </w:p>
          <w:p w14:paraId="43489E8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学会意见</w:t>
            </w:r>
          </w:p>
        </w:tc>
        <w:tc>
          <w:tcPr>
            <w:tcW w:w="2674" w:type="dxa"/>
            <w:vAlign w:val="bottom"/>
          </w:tcPr>
          <w:p w14:paraId="53F7B907"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61821CA7"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57922E13"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DFE6EF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bl>
    <w:p w14:paraId="527F64FA" w14:textId="1023D878" w:rsidR="00DE68E8" w:rsidRPr="00DE68E8" w:rsidRDefault="00DE68E8" w:rsidP="00DE68E8">
      <w:pPr>
        <w:jc w:val="left"/>
        <w:rPr>
          <w:rFonts w:ascii="仿宋_GB2312" w:eastAsia="仿宋_GB2312" w:hAnsi="Calibri" w:cs="Times New Roman"/>
          <w:snapToGrid w:val="0"/>
          <w:kern w:val="0"/>
          <w:sz w:val="24"/>
          <w:szCs w:val="21"/>
          <w:lang w:val="en-GB"/>
          <w14:ligatures w14:val="none"/>
        </w:rPr>
      </w:pPr>
      <w:r w:rsidRPr="00DE68E8">
        <w:rPr>
          <w:rFonts w:ascii="宋体" w:eastAsia="宋体" w:hAnsi="宋体" w:cs="Times New Roman" w:hint="eastAsia"/>
          <w:snapToGrid w:val="0"/>
          <w:kern w:val="0"/>
          <w:szCs w:val="21"/>
          <w:lang w:val="en-GB"/>
          <w14:ligatures w14:val="none"/>
        </w:rPr>
        <w:t>注：如本表空间不够，可另附页。</w:t>
      </w:r>
      <w:bookmarkEnd w:id="0"/>
    </w:p>
    <w:sectPr w:rsidR="00DE68E8" w:rsidRPr="00DE6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B44B2" w14:textId="77777777" w:rsidR="00303EF5" w:rsidRDefault="00303EF5" w:rsidP="00DE68E8">
      <w:pPr>
        <w:rPr>
          <w:rFonts w:hint="eastAsia"/>
        </w:rPr>
      </w:pPr>
      <w:r>
        <w:separator/>
      </w:r>
    </w:p>
  </w:endnote>
  <w:endnote w:type="continuationSeparator" w:id="0">
    <w:p w14:paraId="2D386B69" w14:textId="77777777" w:rsidR="00303EF5" w:rsidRDefault="00303EF5" w:rsidP="00DE68E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AEC90" w14:textId="77777777" w:rsidR="00303EF5" w:rsidRDefault="00303EF5" w:rsidP="00DE68E8">
      <w:pPr>
        <w:rPr>
          <w:rFonts w:hint="eastAsia"/>
        </w:rPr>
      </w:pPr>
      <w:r>
        <w:separator/>
      </w:r>
    </w:p>
  </w:footnote>
  <w:footnote w:type="continuationSeparator" w:id="0">
    <w:p w14:paraId="7808B095" w14:textId="77777777" w:rsidR="00303EF5" w:rsidRDefault="00303EF5" w:rsidP="00DE68E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EE3221"/>
    <w:multiLevelType w:val="hybridMultilevel"/>
    <w:tmpl w:val="96B4141C"/>
    <w:lvl w:ilvl="0" w:tplc="7E46DD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8858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8E"/>
    <w:rsid w:val="00047F52"/>
    <w:rsid w:val="000A2680"/>
    <w:rsid w:val="000D1964"/>
    <w:rsid w:val="000F05EB"/>
    <w:rsid w:val="000F13AB"/>
    <w:rsid w:val="00104749"/>
    <w:rsid w:val="00202E36"/>
    <w:rsid w:val="002C1942"/>
    <w:rsid w:val="00303EF5"/>
    <w:rsid w:val="003F11AB"/>
    <w:rsid w:val="0040248E"/>
    <w:rsid w:val="00434724"/>
    <w:rsid w:val="00581A11"/>
    <w:rsid w:val="006F290B"/>
    <w:rsid w:val="0072097E"/>
    <w:rsid w:val="00742C1A"/>
    <w:rsid w:val="00775592"/>
    <w:rsid w:val="00796BC6"/>
    <w:rsid w:val="007A6EDD"/>
    <w:rsid w:val="00957CF3"/>
    <w:rsid w:val="00957E03"/>
    <w:rsid w:val="009A5E7A"/>
    <w:rsid w:val="00A72105"/>
    <w:rsid w:val="00AF1A9D"/>
    <w:rsid w:val="00B12F08"/>
    <w:rsid w:val="00D03376"/>
    <w:rsid w:val="00DE68E8"/>
    <w:rsid w:val="00E7508A"/>
    <w:rsid w:val="00E91845"/>
    <w:rsid w:val="00FB19B3"/>
    <w:rsid w:val="00FF5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5CE9A"/>
  <w15:chartTrackingRefBased/>
  <w15:docId w15:val="{309FC565-2B06-4D6C-8A24-BB2A61437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248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40248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0248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0248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0248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40248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0248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0248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0248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0248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40248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0248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0248E"/>
    <w:rPr>
      <w:rFonts w:cstheme="majorBidi"/>
      <w:color w:val="0F4761" w:themeColor="accent1" w:themeShade="BF"/>
      <w:sz w:val="28"/>
      <w:szCs w:val="28"/>
    </w:rPr>
  </w:style>
  <w:style w:type="character" w:customStyle="1" w:styleId="50">
    <w:name w:val="标题 5 字符"/>
    <w:basedOn w:val="a0"/>
    <w:link w:val="5"/>
    <w:uiPriority w:val="9"/>
    <w:semiHidden/>
    <w:rsid w:val="0040248E"/>
    <w:rPr>
      <w:rFonts w:cstheme="majorBidi"/>
      <w:color w:val="0F4761" w:themeColor="accent1" w:themeShade="BF"/>
      <w:sz w:val="24"/>
      <w:szCs w:val="24"/>
    </w:rPr>
  </w:style>
  <w:style w:type="character" w:customStyle="1" w:styleId="60">
    <w:name w:val="标题 6 字符"/>
    <w:basedOn w:val="a0"/>
    <w:link w:val="6"/>
    <w:uiPriority w:val="9"/>
    <w:semiHidden/>
    <w:rsid w:val="0040248E"/>
    <w:rPr>
      <w:rFonts w:cstheme="majorBidi"/>
      <w:b/>
      <w:bCs/>
      <w:color w:val="0F4761" w:themeColor="accent1" w:themeShade="BF"/>
    </w:rPr>
  </w:style>
  <w:style w:type="character" w:customStyle="1" w:styleId="70">
    <w:name w:val="标题 7 字符"/>
    <w:basedOn w:val="a0"/>
    <w:link w:val="7"/>
    <w:uiPriority w:val="9"/>
    <w:semiHidden/>
    <w:rsid w:val="0040248E"/>
    <w:rPr>
      <w:rFonts w:cstheme="majorBidi"/>
      <w:b/>
      <w:bCs/>
      <w:color w:val="595959" w:themeColor="text1" w:themeTint="A6"/>
    </w:rPr>
  </w:style>
  <w:style w:type="character" w:customStyle="1" w:styleId="80">
    <w:name w:val="标题 8 字符"/>
    <w:basedOn w:val="a0"/>
    <w:link w:val="8"/>
    <w:uiPriority w:val="9"/>
    <w:semiHidden/>
    <w:rsid w:val="0040248E"/>
    <w:rPr>
      <w:rFonts w:cstheme="majorBidi"/>
      <w:color w:val="595959" w:themeColor="text1" w:themeTint="A6"/>
    </w:rPr>
  </w:style>
  <w:style w:type="character" w:customStyle="1" w:styleId="90">
    <w:name w:val="标题 9 字符"/>
    <w:basedOn w:val="a0"/>
    <w:link w:val="9"/>
    <w:uiPriority w:val="9"/>
    <w:semiHidden/>
    <w:rsid w:val="0040248E"/>
    <w:rPr>
      <w:rFonts w:eastAsiaTheme="majorEastAsia" w:cstheme="majorBidi"/>
      <w:color w:val="595959" w:themeColor="text1" w:themeTint="A6"/>
    </w:rPr>
  </w:style>
  <w:style w:type="paragraph" w:styleId="a3">
    <w:name w:val="Title"/>
    <w:basedOn w:val="a"/>
    <w:next w:val="a"/>
    <w:link w:val="a4"/>
    <w:uiPriority w:val="10"/>
    <w:qFormat/>
    <w:rsid w:val="0040248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0248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248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0248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248E"/>
    <w:pPr>
      <w:spacing w:before="160" w:after="160"/>
      <w:jc w:val="center"/>
    </w:pPr>
    <w:rPr>
      <w:i/>
      <w:iCs/>
      <w:color w:val="404040" w:themeColor="text1" w:themeTint="BF"/>
    </w:rPr>
  </w:style>
  <w:style w:type="character" w:customStyle="1" w:styleId="a8">
    <w:name w:val="引用 字符"/>
    <w:basedOn w:val="a0"/>
    <w:link w:val="a7"/>
    <w:uiPriority w:val="29"/>
    <w:rsid w:val="0040248E"/>
    <w:rPr>
      <w:i/>
      <w:iCs/>
      <w:color w:val="404040" w:themeColor="text1" w:themeTint="BF"/>
    </w:rPr>
  </w:style>
  <w:style w:type="paragraph" w:styleId="a9">
    <w:name w:val="List Paragraph"/>
    <w:basedOn w:val="a"/>
    <w:uiPriority w:val="34"/>
    <w:qFormat/>
    <w:rsid w:val="0040248E"/>
    <w:pPr>
      <w:ind w:left="720"/>
      <w:contextualSpacing/>
    </w:pPr>
  </w:style>
  <w:style w:type="character" w:styleId="aa">
    <w:name w:val="Intense Emphasis"/>
    <w:basedOn w:val="a0"/>
    <w:uiPriority w:val="21"/>
    <w:qFormat/>
    <w:rsid w:val="0040248E"/>
    <w:rPr>
      <w:i/>
      <w:iCs/>
      <w:color w:val="0F4761" w:themeColor="accent1" w:themeShade="BF"/>
    </w:rPr>
  </w:style>
  <w:style w:type="paragraph" w:styleId="ab">
    <w:name w:val="Intense Quote"/>
    <w:basedOn w:val="a"/>
    <w:next w:val="a"/>
    <w:link w:val="ac"/>
    <w:uiPriority w:val="30"/>
    <w:qFormat/>
    <w:rsid w:val="00402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0248E"/>
    <w:rPr>
      <w:i/>
      <w:iCs/>
      <w:color w:val="0F4761" w:themeColor="accent1" w:themeShade="BF"/>
    </w:rPr>
  </w:style>
  <w:style w:type="character" w:styleId="ad">
    <w:name w:val="Intense Reference"/>
    <w:basedOn w:val="a0"/>
    <w:uiPriority w:val="32"/>
    <w:qFormat/>
    <w:rsid w:val="0040248E"/>
    <w:rPr>
      <w:b/>
      <w:bCs/>
      <w:smallCaps/>
      <w:color w:val="0F4761" w:themeColor="accent1" w:themeShade="BF"/>
      <w:spacing w:val="5"/>
    </w:rPr>
  </w:style>
  <w:style w:type="paragraph" w:styleId="ae">
    <w:name w:val="header"/>
    <w:basedOn w:val="a"/>
    <w:link w:val="af"/>
    <w:uiPriority w:val="99"/>
    <w:unhideWhenUsed/>
    <w:rsid w:val="00DE68E8"/>
    <w:pPr>
      <w:tabs>
        <w:tab w:val="center" w:pos="4153"/>
        <w:tab w:val="right" w:pos="8306"/>
      </w:tabs>
      <w:snapToGrid w:val="0"/>
      <w:jc w:val="center"/>
    </w:pPr>
    <w:rPr>
      <w:sz w:val="18"/>
      <w:szCs w:val="18"/>
    </w:rPr>
  </w:style>
  <w:style w:type="character" w:customStyle="1" w:styleId="af">
    <w:name w:val="页眉 字符"/>
    <w:basedOn w:val="a0"/>
    <w:link w:val="ae"/>
    <w:uiPriority w:val="99"/>
    <w:rsid w:val="00DE68E8"/>
    <w:rPr>
      <w:sz w:val="18"/>
      <w:szCs w:val="18"/>
    </w:rPr>
  </w:style>
  <w:style w:type="paragraph" w:styleId="af0">
    <w:name w:val="footer"/>
    <w:basedOn w:val="a"/>
    <w:link w:val="af1"/>
    <w:uiPriority w:val="99"/>
    <w:unhideWhenUsed/>
    <w:rsid w:val="00DE68E8"/>
    <w:pPr>
      <w:tabs>
        <w:tab w:val="center" w:pos="4153"/>
        <w:tab w:val="right" w:pos="8306"/>
      </w:tabs>
      <w:snapToGrid w:val="0"/>
      <w:jc w:val="left"/>
    </w:pPr>
    <w:rPr>
      <w:sz w:val="18"/>
      <w:szCs w:val="18"/>
    </w:rPr>
  </w:style>
  <w:style w:type="character" w:customStyle="1" w:styleId="af1">
    <w:name w:val="页脚 字符"/>
    <w:basedOn w:val="a0"/>
    <w:link w:val="af0"/>
    <w:uiPriority w:val="99"/>
    <w:rsid w:val="00DE68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2</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邓林义</cp:lastModifiedBy>
  <cp:revision>7</cp:revision>
  <dcterms:created xsi:type="dcterms:W3CDTF">2025-02-13T00:50:00Z</dcterms:created>
  <dcterms:modified xsi:type="dcterms:W3CDTF">2025-02-17T03:54:00Z</dcterms:modified>
</cp:coreProperties>
</file>